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CF8F" w14:textId="77777777" w:rsidR="00441BCB" w:rsidRDefault="00441BCB" w:rsidP="00441BCB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2041709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12596091" w14:textId="77777777" w:rsidR="00441BCB" w:rsidRPr="007152B2" w:rsidRDefault="00441BCB" w:rsidP="00441BCB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9DA5653" w14:textId="77777777" w:rsidR="00441BCB" w:rsidRPr="00A50C49" w:rsidRDefault="00441BCB" w:rsidP="00441BCB">
      <w:pPr>
        <w:rPr>
          <w:color w:val="000000"/>
        </w:rPr>
      </w:pPr>
    </w:p>
    <w:p w14:paraId="182E51BF" w14:textId="77777777" w:rsidR="00441BCB" w:rsidRPr="003F4A5D" w:rsidRDefault="00441BCB" w:rsidP="00441BCB">
      <w:pPr>
        <w:tabs>
          <w:tab w:val="left" w:pos="4111"/>
        </w:tabs>
        <w:jc w:val="center"/>
        <w:rPr>
          <w:rFonts w:ascii="Calibri" w:hAnsi="Calibri"/>
          <w:b/>
          <w:color w:val="000000"/>
        </w:rPr>
      </w:pPr>
      <w:r w:rsidRPr="003F4A5D">
        <w:rPr>
          <w:rFonts w:ascii="Calibri" w:hAnsi="Calibri"/>
          <w:noProof/>
        </w:rPr>
        <w:drawing>
          <wp:inline distT="0" distB="0" distL="0" distR="0" wp14:anchorId="3D158340" wp14:editId="7D5914D3">
            <wp:extent cx="638175" cy="876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CA94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3A226077" w14:textId="77777777" w:rsidR="00441BCB" w:rsidRPr="003F4A5D" w:rsidRDefault="00441BCB" w:rsidP="00441BCB">
      <w:pPr>
        <w:ind w:left="34"/>
        <w:jc w:val="center"/>
        <w:rPr>
          <w:b/>
          <w:noProof/>
          <w:lang w:val="de-DE"/>
        </w:rPr>
      </w:pPr>
      <w:r w:rsidRPr="003F4A5D">
        <w:rPr>
          <w:b/>
          <w:lang w:val="de-DE"/>
        </w:rPr>
        <w:t>REPUBLIKA HRVATSKA</w:t>
      </w:r>
    </w:p>
    <w:p w14:paraId="53DB80C2" w14:textId="77777777" w:rsidR="00441BCB" w:rsidRPr="003F4A5D" w:rsidRDefault="00441BCB" w:rsidP="00441BCB">
      <w:pPr>
        <w:ind w:left="34"/>
        <w:jc w:val="center"/>
        <w:rPr>
          <w:b/>
          <w:lang w:val="de-DE"/>
        </w:rPr>
      </w:pPr>
      <w:r w:rsidRPr="003F4A5D">
        <w:rPr>
          <w:b/>
          <w:lang w:val="de-DE"/>
        </w:rPr>
        <w:t>MINISTARSTVO REGIONALNOGA RAZVOJA</w:t>
      </w:r>
    </w:p>
    <w:p w14:paraId="26E76FEA" w14:textId="77777777" w:rsidR="00441BCB" w:rsidRPr="003F4A5D" w:rsidRDefault="00441BCB" w:rsidP="00441BCB">
      <w:pPr>
        <w:ind w:left="34"/>
        <w:jc w:val="center"/>
        <w:rPr>
          <w:b/>
          <w:lang w:val="de-DE"/>
        </w:rPr>
      </w:pPr>
      <w:r w:rsidRPr="003F4A5D">
        <w:rPr>
          <w:b/>
          <w:lang w:val="de-DE"/>
        </w:rPr>
        <w:t>I FONDOVA EUROPSKE UNIJE</w:t>
      </w:r>
    </w:p>
    <w:p w14:paraId="17BD2AE5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4F234039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1663AAEB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08A0B58B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18614381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66677391" w14:textId="77777777" w:rsidR="00441BCB" w:rsidRPr="003F4A5D" w:rsidRDefault="00441BCB" w:rsidP="00441BCB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29C97B5C" w14:textId="77777777" w:rsidR="00441BCB" w:rsidRPr="003F4A5D" w:rsidRDefault="00441BCB" w:rsidP="00441BCB">
      <w:pPr>
        <w:pBdr>
          <w:top w:val="single" w:sz="12" w:space="12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shd w:val="clear" w:color="auto" w:fill="FBE4D5" w:themeFill="accent2" w:themeFillTint="33"/>
        <w:tabs>
          <w:tab w:val="left" w:pos="4111"/>
        </w:tabs>
        <w:jc w:val="center"/>
        <w:rPr>
          <w:rFonts w:ascii="Calibri" w:hAnsi="Calibri"/>
          <w:b/>
          <w:sz w:val="16"/>
          <w:szCs w:val="16"/>
        </w:rPr>
      </w:pPr>
    </w:p>
    <w:p w14:paraId="318E51AA" w14:textId="77777777" w:rsidR="00441BCB" w:rsidRPr="003F4A5D" w:rsidRDefault="00441BCB" w:rsidP="00441BCB">
      <w:pPr>
        <w:pBdr>
          <w:top w:val="single" w:sz="12" w:space="12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shd w:val="clear" w:color="auto" w:fill="FBE4D5" w:themeFill="accent2" w:themeFillTint="33"/>
        <w:tabs>
          <w:tab w:val="left" w:pos="4111"/>
        </w:tabs>
        <w:jc w:val="center"/>
        <w:rPr>
          <w:rFonts w:ascii="Calibri" w:hAnsi="Calibri"/>
          <w:b/>
          <w:sz w:val="28"/>
        </w:rPr>
      </w:pPr>
    </w:p>
    <w:p w14:paraId="3BDFA70C" w14:textId="77777777" w:rsidR="00441BCB" w:rsidRPr="003F4A5D" w:rsidRDefault="00441BCB" w:rsidP="00441BCB">
      <w:pPr>
        <w:pBdr>
          <w:top w:val="single" w:sz="12" w:space="12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shd w:val="clear" w:color="auto" w:fill="FBE4D5" w:themeFill="accent2" w:themeFillTint="33"/>
        <w:tabs>
          <w:tab w:val="left" w:pos="4111"/>
        </w:tabs>
        <w:jc w:val="center"/>
        <w:rPr>
          <w:b/>
          <w:sz w:val="28"/>
        </w:rPr>
      </w:pPr>
      <w:bookmarkStart w:id="1" w:name="_Hlk71289675"/>
      <w:r w:rsidRPr="003F4A5D">
        <w:rPr>
          <w:b/>
          <w:sz w:val="28"/>
        </w:rPr>
        <w:t>PROGRAM ULAGANJA U INFRASTRUKTURU VJERSKIH ZAJEDNICA NA POTRESOM POGOĐENIM PODRUČJIMA</w:t>
      </w:r>
    </w:p>
    <w:bookmarkEnd w:id="1"/>
    <w:p w14:paraId="0E184B5B" w14:textId="77777777" w:rsidR="00441BCB" w:rsidRPr="003F4A5D" w:rsidRDefault="00441BCB" w:rsidP="00441BCB">
      <w:pPr>
        <w:pBdr>
          <w:top w:val="single" w:sz="12" w:space="12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shd w:val="clear" w:color="auto" w:fill="FBE4D5" w:themeFill="accent2" w:themeFillTint="33"/>
        <w:tabs>
          <w:tab w:val="left" w:pos="4111"/>
        </w:tabs>
        <w:jc w:val="center"/>
        <w:rPr>
          <w:rFonts w:ascii="Calibri" w:hAnsi="Calibri"/>
          <w:b/>
          <w:sz w:val="28"/>
        </w:rPr>
      </w:pPr>
    </w:p>
    <w:p w14:paraId="550FAD49" w14:textId="77777777" w:rsidR="00441BCB" w:rsidRPr="003F4A5D" w:rsidRDefault="00441BCB" w:rsidP="00441BCB">
      <w:pPr>
        <w:pBdr>
          <w:top w:val="single" w:sz="12" w:space="12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shd w:val="clear" w:color="auto" w:fill="FBE4D5" w:themeFill="accent2" w:themeFillTint="33"/>
        <w:jc w:val="both"/>
        <w:rPr>
          <w:rFonts w:ascii="Calibri" w:hAnsi="Calibri"/>
          <w:sz w:val="16"/>
          <w:szCs w:val="16"/>
        </w:rPr>
      </w:pPr>
    </w:p>
    <w:p w14:paraId="5577B172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6BDF39C7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6DB87F8D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5A023297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215BBA20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57002D59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3CD8935D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5B9A1D11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4259FD8D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1160E50A" w14:textId="77777777" w:rsidR="00441BCB" w:rsidRPr="003F4A5D" w:rsidRDefault="00441BCB" w:rsidP="00441BCB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4D3F69CD" w14:textId="77777777" w:rsidR="00441BCB" w:rsidRPr="003F4A5D" w:rsidRDefault="00441BCB" w:rsidP="00441BCB">
      <w:r w:rsidRPr="003F4A5D">
        <w:t xml:space="preserve">    </w:t>
      </w:r>
      <w:r w:rsidRPr="003F4A5D">
        <w:tab/>
      </w:r>
      <w:r w:rsidRPr="003F4A5D">
        <w:tab/>
      </w:r>
      <w:r w:rsidRPr="003F4A5D">
        <w:tab/>
      </w:r>
      <w:r w:rsidRPr="003F4A5D">
        <w:tab/>
      </w:r>
      <w:r w:rsidRPr="003F4A5D">
        <w:tab/>
      </w:r>
    </w:p>
    <w:p w14:paraId="14CACE05" w14:textId="77777777" w:rsidR="00441BCB" w:rsidRPr="003F4A5D" w:rsidRDefault="00441BCB" w:rsidP="00441BCB">
      <w:r w:rsidRPr="003F4A5D">
        <w:tab/>
      </w:r>
      <w:r w:rsidRPr="003F4A5D">
        <w:tab/>
      </w:r>
      <w:r w:rsidRPr="003F4A5D">
        <w:tab/>
      </w:r>
      <w:r w:rsidRPr="003F4A5D">
        <w:tab/>
      </w:r>
    </w:p>
    <w:p w14:paraId="434E428C" w14:textId="77777777" w:rsidR="00441BCB" w:rsidRPr="003F4A5D" w:rsidRDefault="00441BCB" w:rsidP="00441BCB"/>
    <w:p w14:paraId="2C5BDF8F" w14:textId="77777777" w:rsidR="00441BCB" w:rsidRPr="003F4A5D" w:rsidRDefault="00441BCB" w:rsidP="00441BCB"/>
    <w:p w14:paraId="5B9C3D99" w14:textId="77777777" w:rsidR="00441BCB" w:rsidRPr="003F4A5D" w:rsidRDefault="00441BCB" w:rsidP="00441BCB"/>
    <w:p w14:paraId="13F40FD2" w14:textId="77777777" w:rsidR="00441BCB" w:rsidRPr="003F4A5D" w:rsidRDefault="00441BCB" w:rsidP="00441BCB"/>
    <w:p w14:paraId="150F9AB9" w14:textId="77777777" w:rsidR="00441BCB" w:rsidRDefault="00441BCB" w:rsidP="00441BCB">
      <w:r>
        <w:t>KLASA: 402-07/21-01/458</w:t>
      </w:r>
    </w:p>
    <w:p w14:paraId="12AF5DDD" w14:textId="77777777" w:rsidR="00441BCB" w:rsidRDefault="00441BCB" w:rsidP="00441BCB">
      <w:r>
        <w:t>URBROJ: 538-08-1/263-21-1</w:t>
      </w:r>
    </w:p>
    <w:p w14:paraId="6CB092AB" w14:textId="77777777" w:rsidR="00441BCB" w:rsidRPr="003F4A5D" w:rsidRDefault="00441BCB" w:rsidP="00441BCB">
      <w:r>
        <w:t>Zagreb, 20. svibnja 2021. godine</w:t>
      </w:r>
    </w:p>
    <w:p w14:paraId="4CF78A7A" w14:textId="77777777" w:rsidR="00441BCB" w:rsidRPr="003F4A5D" w:rsidRDefault="00441BCB" w:rsidP="00441BCB"/>
    <w:p w14:paraId="4F885AF0" w14:textId="77777777" w:rsidR="00441BCB" w:rsidRPr="003F4A5D" w:rsidRDefault="00441BCB" w:rsidP="00441BCB"/>
    <w:p w14:paraId="75050F25" w14:textId="77777777" w:rsidR="007B733F" w:rsidRPr="009425B5" w:rsidRDefault="007B733F" w:rsidP="007B733F">
      <w:pPr>
        <w:keepNext/>
        <w:keepLines/>
        <w:spacing w:before="240" w:line="259" w:lineRule="auto"/>
        <w:rPr>
          <w:b/>
          <w:bCs/>
          <w:i/>
          <w:iCs/>
          <w:sz w:val="26"/>
          <w:szCs w:val="26"/>
          <w:lang w:val="en-US" w:eastAsia="en-US"/>
        </w:rPr>
      </w:pPr>
      <w:r w:rsidRPr="009425B5">
        <w:rPr>
          <w:b/>
          <w:bCs/>
          <w:i/>
          <w:iCs/>
          <w:sz w:val="26"/>
          <w:szCs w:val="26"/>
          <w:lang w:val="en-US" w:eastAsia="en-US"/>
        </w:rPr>
        <w:lastRenderedPageBreak/>
        <w:t>SADRŽAJ:</w:t>
      </w:r>
    </w:p>
    <w:p w14:paraId="5E22E624" w14:textId="77777777" w:rsidR="007B733F" w:rsidRPr="009425B5" w:rsidRDefault="007B733F" w:rsidP="007B733F">
      <w:pPr>
        <w:rPr>
          <w:sz w:val="26"/>
          <w:szCs w:val="26"/>
          <w:lang w:val="en-US" w:eastAsia="en-US"/>
        </w:rPr>
      </w:pPr>
    </w:p>
    <w:p w14:paraId="226429A5" w14:textId="2CADEB2C" w:rsidR="00DD7287" w:rsidRDefault="007B733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425B5">
        <w:rPr>
          <w:b/>
          <w:bCs/>
          <w:i/>
          <w:iCs/>
          <w:sz w:val="26"/>
          <w:szCs w:val="26"/>
        </w:rPr>
        <w:fldChar w:fldCharType="begin"/>
      </w:r>
      <w:r w:rsidRPr="009425B5">
        <w:rPr>
          <w:b/>
          <w:bCs/>
          <w:i/>
          <w:iCs/>
          <w:sz w:val="26"/>
          <w:szCs w:val="26"/>
        </w:rPr>
        <w:instrText xml:space="preserve"> TOC \o "1-3" \h \z \u </w:instrText>
      </w:r>
      <w:r w:rsidRPr="009425B5">
        <w:rPr>
          <w:b/>
          <w:bCs/>
          <w:i/>
          <w:iCs/>
          <w:sz w:val="26"/>
          <w:szCs w:val="26"/>
        </w:rPr>
        <w:fldChar w:fldCharType="separate"/>
      </w:r>
      <w:hyperlink w:anchor="_Toc71706076" w:history="1">
        <w:r w:rsidR="00DD7287" w:rsidRPr="00335C66">
          <w:rPr>
            <w:rStyle w:val="Hyperlink"/>
            <w:b/>
            <w:noProof/>
          </w:rPr>
          <w:t>1. CILJ PROGRAMA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_Toc71706076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3</w:t>
        </w:r>
        <w:r w:rsidR="00DD7287">
          <w:rPr>
            <w:noProof/>
            <w:webHidden/>
          </w:rPr>
          <w:fldChar w:fldCharType="end"/>
        </w:r>
      </w:hyperlink>
    </w:p>
    <w:p w14:paraId="779E6436" w14:textId="7747D31E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77" w:history="1">
        <w:r w:rsidR="00DD7287" w:rsidRPr="00335C66">
          <w:rPr>
            <w:rStyle w:val="Hyperlink"/>
            <w:b/>
            <w:noProof/>
          </w:rPr>
          <w:t>2. PODRUČJE PROVEDBE PROGRAMA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_Toc71706077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3</w:t>
        </w:r>
        <w:r w:rsidR="00DD7287">
          <w:rPr>
            <w:noProof/>
            <w:webHidden/>
          </w:rPr>
          <w:fldChar w:fldCharType="end"/>
        </w:r>
      </w:hyperlink>
    </w:p>
    <w:p w14:paraId="127755D5" w14:textId="3DBF3021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78" w:history="1">
        <w:r w:rsidR="00DD7287" w:rsidRPr="00335C66">
          <w:rPr>
            <w:rStyle w:val="Hyperlink"/>
            <w:b/>
            <w:noProof/>
          </w:rPr>
          <w:t>3. KORISNICI PROGRAMA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_Toc71706078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3</w:t>
        </w:r>
        <w:r w:rsidR="00DD7287">
          <w:rPr>
            <w:noProof/>
            <w:webHidden/>
          </w:rPr>
          <w:fldChar w:fldCharType="end"/>
        </w:r>
      </w:hyperlink>
    </w:p>
    <w:p w14:paraId="07247EF6" w14:textId="56DA452B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79" w:history="1">
        <w:r w:rsidR="00DD7287" w:rsidRPr="00335C66">
          <w:rPr>
            <w:rStyle w:val="Hyperlink"/>
            <w:b/>
            <w:noProof/>
          </w:rPr>
          <w:t>4. FINANCIRANJE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_Toc71706079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3</w:t>
        </w:r>
        <w:r w:rsidR="00DD7287">
          <w:rPr>
            <w:noProof/>
            <w:webHidden/>
          </w:rPr>
          <w:fldChar w:fldCharType="end"/>
        </w:r>
      </w:hyperlink>
    </w:p>
    <w:p w14:paraId="1E2747C9" w14:textId="1ABA1CE6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0" w:history="1">
        <w:r w:rsidR="00DD7287" w:rsidRPr="00335C66">
          <w:rPr>
            <w:rStyle w:val="Hyperlink"/>
            <w:b/>
            <w:noProof/>
          </w:rPr>
          <w:t>5. PODNOŠENJE ZAHTJEVA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_Toc71706080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3</w:t>
        </w:r>
        <w:r w:rsidR="00DD7287">
          <w:rPr>
            <w:noProof/>
            <w:webHidden/>
          </w:rPr>
          <w:fldChar w:fldCharType="end"/>
        </w:r>
      </w:hyperlink>
    </w:p>
    <w:p w14:paraId="63F9A822" w14:textId="08F9FAAC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1" w:history="1">
        <w:r w:rsidR="00DD7287" w:rsidRPr="00335C66">
          <w:rPr>
            <w:rStyle w:val="Hyperlink"/>
            <w:b/>
            <w:i/>
            <w:noProof/>
          </w:rPr>
          <w:t>5.1. Prihvatljivi podnositelji zahtjeva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_Toc71706081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4</w:t>
        </w:r>
        <w:r w:rsidR="00DD7287">
          <w:rPr>
            <w:noProof/>
            <w:webHidden/>
          </w:rPr>
          <w:fldChar w:fldCharType="end"/>
        </w:r>
      </w:hyperlink>
    </w:p>
    <w:p w14:paraId="7BB41071" w14:textId="13671D44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2" w:history="1">
        <w:r w:rsidR="00DD7287" w:rsidRPr="00335C66">
          <w:rPr>
            <w:rStyle w:val="Hyperlink"/>
            <w:b/>
            <w:i/>
            <w:noProof/>
          </w:rPr>
          <w:t>5.2. Prihvatljive građevine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_Toc71706082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4</w:t>
        </w:r>
        <w:r w:rsidR="00DD7287">
          <w:rPr>
            <w:noProof/>
            <w:webHidden/>
          </w:rPr>
          <w:fldChar w:fldCharType="end"/>
        </w:r>
      </w:hyperlink>
    </w:p>
    <w:p w14:paraId="45E7B510" w14:textId="519F8A03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3" w:history="1">
        <w:r w:rsidR="00DD7287" w:rsidRPr="00335C66">
          <w:rPr>
            <w:rStyle w:val="Hyperlink"/>
            <w:b/>
            <w:i/>
            <w:noProof/>
          </w:rPr>
          <w:t>5.3. Prihvatljive aktivnosti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_Toc71706083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4</w:t>
        </w:r>
        <w:r w:rsidR="00DD7287">
          <w:rPr>
            <w:noProof/>
            <w:webHidden/>
          </w:rPr>
          <w:fldChar w:fldCharType="end"/>
        </w:r>
      </w:hyperlink>
    </w:p>
    <w:p w14:paraId="651A03F2" w14:textId="13ED0C63" w:rsidR="00DD7287" w:rsidRDefault="00740B8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 xml:space="preserve">    </w:t>
      </w:r>
      <w:hyperlink w:anchor="_Toc71706084" w:history="1">
        <w:r w:rsidR="00DD7287" w:rsidRPr="00335C66">
          <w:rPr>
            <w:rStyle w:val="Hyperlink"/>
            <w:b/>
            <w:bCs/>
            <w:i/>
            <w:iCs/>
            <w:noProof/>
            <w:color w:val="023160" w:themeColor="hyperlink" w:themeShade="80"/>
          </w:rPr>
          <w:t>5.4. Prihvatljivi troškovi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_Toc71706084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4</w:t>
        </w:r>
        <w:r w:rsidR="00DD7287">
          <w:rPr>
            <w:noProof/>
            <w:webHidden/>
          </w:rPr>
          <w:fldChar w:fldCharType="end"/>
        </w:r>
      </w:hyperlink>
    </w:p>
    <w:p w14:paraId="321652A7" w14:textId="0F6A1BF9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5" w:history="1">
        <w:r w:rsidR="00DD7287" w:rsidRPr="00335C66">
          <w:rPr>
            <w:rStyle w:val="Hyperlink"/>
            <w:b/>
            <w:i/>
            <w:noProof/>
          </w:rPr>
          <w:t>5.5. Iznos financiranja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_Toc71706085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4</w:t>
        </w:r>
        <w:r w:rsidR="00DD7287">
          <w:rPr>
            <w:noProof/>
            <w:webHidden/>
          </w:rPr>
          <w:fldChar w:fldCharType="end"/>
        </w:r>
      </w:hyperlink>
    </w:p>
    <w:p w14:paraId="1D6D8E30" w14:textId="38BD6079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6" w:history="1">
        <w:r w:rsidR="00DD7287" w:rsidRPr="00335C66">
          <w:rPr>
            <w:rStyle w:val="Hyperlink"/>
            <w:b/>
            <w:i/>
            <w:noProof/>
          </w:rPr>
          <w:t>5.6. Broj prijavljenih zahtjeva po podnositelju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_Toc71706086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0EF47FC9" w14:textId="20BF5587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7" w:history="1">
        <w:r w:rsidR="00DD7287" w:rsidRPr="00335C66">
          <w:rPr>
            <w:rStyle w:val="Hyperlink"/>
            <w:b/>
            <w:noProof/>
          </w:rPr>
          <w:t>6. METODOLOGIJA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_Toc71706087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54D70C46" w14:textId="49A397C1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8" w:history="1">
        <w:r w:rsidR="00DD7287" w:rsidRPr="00335C66">
          <w:rPr>
            <w:rStyle w:val="Hyperlink"/>
            <w:b/>
            <w:noProof/>
          </w:rPr>
          <w:t>7. POSTUPCI DO DODJELE SREDSTAVA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_Toc71706088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58FEB37E" w14:textId="4491273A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89" w:history="1">
        <w:r w:rsidR="00DD7287" w:rsidRPr="00335C66">
          <w:rPr>
            <w:rStyle w:val="Hyperlink"/>
            <w:b/>
            <w:i/>
            <w:noProof/>
          </w:rPr>
          <w:t>7.1. Zaprimanje, administrativna provjera i provjera prihvatljivosti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_Toc71706089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3E38CF5A" w14:textId="751C128B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0" w:history="1">
        <w:r w:rsidR="00DD7287" w:rsidRPr="00335C66">
          <w:rPr>
            <w:rStyle w:val="Hyperlink"/>
            <w:b/>
            <w:i/>
            <w:noProof/>
          </w:rPr>
          <w:t>7.2. Vrednovanje projektnih prijedloga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_Toc71706090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24777CB9" w14:textId="3EBC0E69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1" w:history="1">
        <w:r w:rsidR="00DD7287" w:rsidRPr="00335C66">
          <w:rPr>
            <w:rStyle w:val="Hyperlink"/>
            <w:b/>
            <w:i/>
            <w:noProof/>
          </w:rPr>
          <w:t>7.3. Prijedlog za odabir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_Toc71706091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5</w:t>
        </w:r>
        <w:r w:rsidR="00DD7287">
          <w:rPr>
            <w:noProof/>
            <w:webHidden/>
          </w:rPr>
          <w:fldChar w:fldCharType="end"/>
        </w:r>
      </w:hyperlink>
    </w:p>
    <w:p w14:paraId="16F8948F" w14:textId="17895F7F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2" w:history="1">
        <w:r w:rsidR="00DD7287" w:rsidRPr="00335C66">
          <w:rPr>
            <w:rStyle w:val="Hyperlink"/>
            <w:b/>
            <w:i/>
            <w:noProof/>
          </w:rPr>
          <w:t>7.4. Rezervna lista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_Toc71706092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5967F323" w14:textId="1025431F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3" w:history="1">
        <w:r w:rsidR="00DD7287" w:rsidRPr="00335C66">
          <w:rPr>
            <w:rStyle w:val="Hyperlink"/>
            <w:b/>
            <w:noProof/>
          </w:rPr>
          <w:t>8. UGOVARANJE, OBVEZE KORISNIKA I ZAŠTITNI MEHANIZMI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_Toc71706093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03E7609B" w14:textId="7ED80BAF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4" w:history="1">
        <w:r w:rsidR="00DD7287" w:rsidRPr="00335C66">
          <w:rPr>
            <w:rStyle w:val="Hyperlink"/>
            <w:b/>
            <w:i/>
            <w:noProof/>
          </w:rPr>
          <w:t>8.1. Ugovor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_Toc71706094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5E71DA72" w14:textId="2EF6D643" w:rsidR="00DD7287" w:rsidRDefault="00CD77D7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5" w:history="1">
        <w:r w:rsidR="00DD7287" w:rsidRPr="00335C66">
          <w:rPr>
            <w:rStyle w:val="Hyperlink"/>
            <w:b/>
            <w:i/>
            <w:noProof/>
          </w:rPr>
          <w:t>8.2. Obveze Korisnika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_Toc71706095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50D633D6" w14:textId="59C6131E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6" w:history="1">
        <w:r w:rsidR="00DD7287" w:rsidRPr="00335C66">
          <w:rPr>
            <w:rStyle w:val="Hyperlink"/>
            <w:b/>
            <w:noProof/>
          </w:rPr>
          <w:t>9. PROVEDBA PROJEKTA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_Toc71706096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448F6C36" w14:textId="22FDD0AE" w:rsidR="00DD7287" w:rsidRDefault="00CD77D7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7" w:history="1">
        <w:r w:rsidR="00DD7287" w:rsidRPr="00335C66">
          <w:rPr>
            <w:rStyle w:val="Hyperlink"/>
            <w:b/>
            <w:bCs/>
            <w:i/>
            <w:iCs/>
            <w:noProof/>
          </w:rPr>
          <w:t>9.1.</w:t>
        </w:r>
        <w:r w:rsidR="00DD72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7287" w:rsidRPr="00335C66">
          <w:rPr>
            <w:rStyle w:val="Hyperlink"/>
            <w:b/>
            <w:bCs/>
            <w:i/>
            <w:iCs/>
            <w:noProof/>
          </w:rPr>
          <w:t>Provedbeno razdoblje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_Toc71706097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4D373ACB" w14:textId="00B27BB0" w:rsidR="00DD7287" w:rsidRDefault="00CD77D7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8" w:history="1">
        <w:r w:rsidR="00DD7287" w:rsidRPr="00335C66">
          <w:rPr>
            <w:rStyle w:val="Hyperlink"/>
            <w:b/>
            <w:bCs/>
            <w:i/>
            <w:iCs/>
            <w:noProof/>
          </w:rPr>
          <w:t>9.2.</w:t>
        </w:r>
        <w:r w:rsidR="00DD72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7287" w:rsidRPr="00335C66">
          <w:rPr>
            <w:rStyle w:val="Hyperlink"/>
            <w:b/>
            <w:bCs/>
            <w:i/>
            <w:iCs/>
            <w:noProof/>
          </w:rPr>
          <w:t>Nabava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_Toc71706098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6</w:t>
        </w:r>
        <w:r w:rsidR="00DD7287">
          <w:rPr>
            <w:noProof/>
            <w:webHidden/>
          </w:rPr>
          <w:fldChar w:fldCharType="end"/>
        </w:r>
      </w:hyperlink>
    </w:p>
    <w:p w14:paraId="5AD75C28" w14:textId="4E9D9461" w:rsidR="00DD7287" w:rsidRDefault="00CD77D7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099" w:history="1">
        <w:r w:rsidR="00DD7287" w:rsidRPr="00335C66">
          <w:rPr>
            <w:rStyle w:val="Hyperlink"/>
            <w:b/>
            <w:bCs/>
            <w:i/>
            <w:iCs/>
            <w:noProof/>
          </w:rPr>
          <w:t>9.3.</w:t>
        </w:r>
        <w:r w:rsidR="00DD72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7287" w:rsidRPr="00335C66">
          <w:rPr>
            <w:rStyle w:val="Hyperlink"/>
            <w:b/>
            <w:bCs/>
            <w:i/>
            <w:iCs/>
            <w:noProof/>
          </w:rPr>
          <w:t>Nadzor i kontrola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_Toc71706099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7</w:t>
        </w:r>
        <w:r w:rsidR="00DD7287">
          <w:rPr>
            <w:noProof/>
            <w:webHidden/>
          </w:rPr>
          <w:fldChar w:fldCharType="end"/>
        </w:r>
      </w:hyperlink>
    </w:p>
    <w:p w14:paraId="12F73F47" w14:textId="241CD3DB" w:rsidR="00DD7287" w:rsidRDefault="00CD77D7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100" w:history="1">
        <w:r w:rsidR="00DD7287" w:rsidRPr="00335C66">
          <w:rPr>
            <w:rStyle w:val="Hyperlink"/>
            <w:b/>
            <w:bCs/>
            <w:i/>
            <w:iCs/>
            <w:noProof/>
          </w:rPr>
          <w:t>9.4.</w:t>
        </w:r>
        <w:r w:rsidR="00DD72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D7287" w:rsidRPr="00335C66">
          <w:rPr>
            <w:rStyle w:val="Hyperlink"/>
            <w:b/>
            <w:bCs/>
            <w:i/>
            <w:iCs/>
            <w:noProof/>
          </w:rPr>
          <w:t>Završno izvješće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_Toc71706100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7</w:t>
        </w:r>
        <w:r w:rsidR="00DD7287">
          <w:rPr>
            <w:noProof/>
            <w:webHidden/>
          </w:rPr>
          <w:fldChar w:fldCharType="end"/>
        </w:r>
      </w:hyperlink>
    </w:p>
    <w:p w14:paraId="32434AFB" w14:textId="0FD050C6" w:rsidR="00DD7287" w:rsidRDefault="00CD77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706101" w:history="1">
        <w:r w:rsidR="00DD7287" w:rsidRPr="00335C66">
          <w:rPr>
            <w:rStyle w:val="Hyperlink"/>
            <w:b/>
            <w:noProof/>
          </w:rPr>
          <w:t>10. PROMIDŽBA, EDUKACIJA, KOMUNIKACIJA I VIDLJIVOST</w:t>
        </w:r>
        <w:r w:rsidR="00DD7287">
          <w:rPr>
            <w:noProof/>
            <w:webHidden/>
          </w:rPr>
          <w:tab/>
        </w:r>
        <w:r w:rsidR="00DD7287">
          <w:rPr>
            <w:noProof/>
            <w:webHidden/>
          </w:rPr>
          <w:fldChar w:fldCharType="begin"/>
        </w:r>
        <w:r w:rsidR="00DD7287">
          <w:rPr>
            <w:noProof/>
            <w:webHidden/>
          </w:rPr>
          <w:instrText xml:space="preserve"> PAGEREF _Toc71706101 \h </w:instrText>
        </w:r>
        <w:r w:rsidR="00DD7287">
          <w:rPr>
            <w:noProof/>
            <w:webHidden/>
          </w:rPr>
        </w:r>
        <w:r w:rsidR="00DD7287">
          <w:rPr>
            <w:noProof/>
            <w:webHidden/>
          </w:rPr>
          <w:fldChar w:fldCharType="separate"/>
        </w:r>
        <w:r w:rsidR="00DD7287">
          <w:rPr>
            <w:noProof/>
            <w:webHidden/>
          </w:rPr>
          <w:t>7</w:t>
        </w:r>
        <w:r w:rsidR="00DD7287">
          <w:rPr>
            <w:noProof/>
            <w:webHidden/>
          </w:rPr>
          <w:fldChar w:fldCharType="end"/>
        </w:r>
      </w:hyperlink>
    </w:p>
    <w:p w14:paraId="0A4DF85D" w14:textId="5AA03DE6" w:rsidR="007B733F" w:rsidRPr="009425B5" w:rsidRDefault="007B733F" w:rsidP="007B733F">
      <w:pPr>
        <w:spacing w:line="360" w:lineRule="auto"/>
        <w:rPr>
          <w:b/>
          <w:bCs/>
          <w:i/>
          <w:iCs/>
          <w:sz w:val="28"/>
          <w:szCs w:val="28"/>
        </w:rPr>
      </w:pPr>
      <w:r w:rsidRPr="009425B5">
        <w:rPr>
          <w:b/>
          <w:bCs/>
          <w:i/>
          <w:iCs/>
          <w:noProof/>
          <w:sz w:val="26"/>
          <w:szCs w:val="26"/>
        </w:rPr>
        <w:fldChar w:fldCharType="end"/>
      </w:r>
    </w:p>
    <w:p w14:paraId="6C3DC79F" w14:textId="0800F1F5" w:rsidR="007B733F" w:rsidRDefault="007B733F" w:rsidP="007B733F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14:paraId="274EFC21" w14:textId="77777777" w:rsidR="00740B86" w:rsidRPr="008473DB" w:rsidRDefault="00740B86" w:rsidP="007B733F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14:paraId="192015AD" w14:textId="13150EEC" w:rsidR="007B733F" w:rsidRDefault="007B733F" w:rsidP="007B733F"/>
    <w:p w14:paraId="29EA1D2C" w14:textId="35F2347C" w:rsidR="00890D2A" w:rsidRDefault="00890D2A" w:rsidP="007B733F"/>
    <w:p w14:paraId="27D45057" w14:textId="171AE489" w:rsidR="00890D2A" w:rsidRDefault="00890D2A" w:rsidP="007B733F"/>
    <w:p w14:paraId="7DBE27D1" w14:textId="030A8B25" w:rsidR="00890D2A" w:rsidRDefault="00890D2A" w:rsidP="007B733F"/>
    <w:p w14:paraId="4688B4A0" w14:textId="77777777" w:rsidR="00890D2A" w:rsidRDefault="00890D2A" w:rsidP="007B733F"/>
    <w:p w14:paraId="78358CD5" w14:textId="3968AD95" w:rsidR="00301A21" w:rsidRDefault="00301A21" w:rsidP="007B733F"/>
    <w:p w14:paraId="7FD7FDAC" w14:textId="2E346CE4" w:rsidR="00301A21" w:rsidRDefault="00301A21" w:rsidP="007B733F"/>
    <w:p w14:paraId="2C42373A" w14:textId="034D8218" w:rsidR="00CD1736" w:rsidRDefault="00CD1736" w:rsidP="007B733F"/>
    <w:p w14:paraId="4F8473E9" w14:textId="275F9D65" w:rsidR="00CD1736" w:rsidRDefault="00CD1736" w:rsidP="007B733F"/>
    <w:p w14:paraId="1A25FDD1" w14:textId="3E86F166" w:rsidR="00CD1736" w:rsidRDefault="00CD1736" w:rsidP="007B733F"/>
    <w:p w14:paraId="59E7B1EA" w14:textId="28A15260" w:rsidR="00CD1736" w:rsidRDefault="00CD1736" w:rsidP="007B733F"/>
    <w:p w14:paraId="4FE1E3B9" w14:textId="77777777" w:rsidR="00CD1736" w:rsidRPr="008473DB" w:rsidRDefault="00CD1736" w:rsidP="007B733F"/>
    <w:p w14:paraId="4A19CD3C" w14:textId="77777777" w:rsidR="007B733F" w:rsidRPr="008473DB" w:rsidRDefault="007B733F" w:rsidP="007B733F"/>
    <w:p w14:paraId="4FD4F34F" w14:textId="77777777" w:rsidR="007B733F" w:rsidRPr="008473DB" w:rsidRDefault="007B733F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2" w:name="_Toc517275879"/>
      <w:bookmarkStart w:id="3" w:name="_Toc71706076"/>
      <w:r w:rsidRPr="008473DB">
        <w:rPr>
          <w:b/>
        </w:rPr>
        <w:t>1. CILJ PROGRAMA</w:t>
      </w:r>
      <w:bookmarkEnd w:id="2"/>
      <w:bookmarkEnd w:id="3"/>
    </w:p>
    <w:p w14:paraId="37870972" w14:textId="77777777" w:rsidR="007B733F" w:rsidRPr="008473DB" w:rsidRDefault="007B733F" w:rsidP="007B733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</w:pPr>
    </w:p>
    <w:p w14:paraId="5F8D6DEB" w14:textId="3A123294" w:rsidR="001E4EC9" w:rsidRDefault="00554C69" w:rsidP="004D139C">
      <w:pPr>
        <w:spacing w:line="360" w:lineRule="auto"/>
        <w:jc w:val="both"/>
      </w:pPr>
      <w:bookmarkStart w:id="4" w:name="_Hlk71027533"/>
      <w:r w:rsidRPr="00554C69">
        <w:t xml:space="preserve">Područje </w:t>
      </w:r>
      <w:r w:rsidR="00460723">
        <w:t xml:space="preserve">Republike Hrvatske </w:t>
      </w:r>
      <w:r w:rsidRPr="00554C69">
        <w:t xml:space="preserve">koje je </w:t>
      </w:r>
      <w:bookmarkStart w:id="5" w:name="_Hlk71290746"/>
      <w:r w:rsidRPr="00554C69">
        <w:t>28. i 29. prosinca 2020. godine pogodio razoran potres</w:t>
      </w:r>
      <w:bookmarkEnd w:id="5"/>
      <w:r w:rsidR="00460723">
        <w:t>,</w:t>
      </w:r>
      <w:r w:rsidRPr="00554C69">
        <w:t xml:space="preserve"> </w:t>
      </w:r>
      <w:r w:rsidR="00354AFE">
        <w:t xml:space="preserve">a </w:t>
      </w:r>
      <w:r w:rsidR="001E4EC9" w:rsidRPr="001E4EC9">
        <w:t>koji je svojim opsegom i intenzitetom ugrozio zdravlje i živote stanovnika potresom pogođenih područja, imovinu i okoliš te onemogućio redovito odvijanje svih životnih aktivnosti</w:t>
      </w:r>
      <w:r w:rsidR="00460723">
        <w:t>, oštetio je</w:t>
      </w:r>
      <w:r w:rsidR="001E4EC9" w:rsidRPr="001E4EC9">
        <w:t xml:space="preserve"> i građevine u kojima vjersk</w:t>
      </w:r>
      <w:r w:rsidR="00533FA6">
        <w:t>e</w:t>
      </w:r>
      <w:r w:rsidR="001E4EC9" w:rsidRPr="001E4EC9">
        <w:t xml:space="preserve"> zajednic</w:t>
      </w:r>
      <w:r w:rsidR="00533FA6">
        <w:t>e</w:t>
      </w:r>
      <w:r w:rsidR="001E4EC9" w:rsidRPr="001E4EC9">
        <w:t xml:space="preserve"> obavljaju aktivnosti za zadovoljenje vjerskih, socijalnih, zdravstvenih</w:t>
      </w:r>
      <w:r w:rsidR="00533FA6">
        <w:t xml:space="preserve">, </w:t>
      </w:r>
      <w:r w:rsidR="001E4EC9" w:rsidRPr="001E4EC9">
        <w:t xml:space="preserve">obrazovnih </w:t>
      </w:r>
      <w:r w:rsidR="00533FA6">
        <w:t xml:space="preserve">i </w:t>
      </w:r>
      <w:r w:rsidR="001E4EC9" w:rsidRPr="001E4EC9">
        <w:t>kulturnih potreba u zajednici</w:t>
      </w:r>
      <w:r w:rsidR="001E4EC9">
        <w:t>.</w:t>
      </w:r>
    </w:p>
    <w:p w14:paraId="3578D81F" w14:textId="3290851A" w:rsidR="002E3868" w:rsidRPr="00554C69" w:rsidRDefault="00CD1D4B" w:rsidP="004D139C">
      <w:pPr>
        <w:spacing w:line="360" w:lineRule="auto"/>
        <w:jc w:val="both"/>
      </w:pPr>
      <w:r>
        <w:t>U</w:t>
      </w:r>
      <w:r w:rsidR="00554C69">
        <w:t xml:space="preserve"> </w:t>
      </w:r>
      <w:r w:rsidR="001E4EC9">
        <w:t>cilju sprečavanja</w:t>
      </w:r>
      <w:r w:rsidR="00467828">
        <w:t xml:space="preserve"> nastajanja</w:t>
      </w:r>
      <w:r w:rsidR="001E4EC9">
        <w:t xml:space="preserve"> dal</w:t>
      </w:r>
      <w:r w:rsidR="00467828">
        <w:t>jnjih</w:t>
      </w:r>
      <w:r w:rsidR="001E4EC9">
        <w:t xml:space="preserve"> šteta </w:t>
      </w:r>
      <w:r w:rsidR="00467828" w:rsidRPr="00467828">
        <w:t xml:space="preserve">na pokretnim i nepokretnim dobrima </w:t>
      </w:r>
      <w:bookmarkStart w:id="6" w:name="_Hlk71291477"/>
      <w:r w:rsidR="00467828" w:rsidRPr="00467828">
        <w:t xml:space="preserve">sakralne i javne namjene </w:t>
      </w:r>
      <w:bookmarkEnd w:id="6"/>
      <w:r w:rsidR="00467828" w:rsidRPr="00467828">
        <w:t>u vlasništvu vjerskih zajednica koja služe za zadovoljenje vjerskih, socijalnih, zdravstvenih</w:t>
      </w:r>
      <w:r w:rsidR="00467828">
        <w:t>,</w:t>
      </w:r>
      <w:r w:rsidR="00467828" w:rsidRPr="00467828">
        <w:t xml:space="preserve"> obrazovnih</w:t>
      </w:r>
      <w:r w:rsidR="00467828">
        <w:t xml:space="preserve"> i</w:t>
      </w:r>
      <w:r w:rsidR="00467828" w:rsidRPr="00467828">
        <w:t xml:space="preserve"> kulturnih</w:t>
      </w:r>
      <w:r w:rsidR="00467828">
        <w:t xml:space="preserve"> </w:t>
      </w:r>
      <w:r w:rsidR="00467828" w:rsidRPr="00467828">
        <w:t>potreba u zajednici</w:t>
      </w:r>
      <w:r w:rsidR="004F34FB">
        <w:t>, osiguranj</w:t>
      </w:r>
      <w:r w:rsidR="00554C69">
        <w:t>a</w:t>
      </w:r>
      <w:r w:rsidR="004F34FB">
        <w:t xml:space="preserve"> </w:t>
      </w:r>
      <w:r w:rsidR="00467828">
        <w:t>nastavka nesmetanog</w:t>
      </w:r>
      <w:r w:rsidR="004F34FB">
        <w:t xml:space="preserve"> </w:t>
      </w:r>
      <w:r w:rsidR="00467828">
        <w:t>i sigurnog</w:t>
      </w:r>
      <w:r w:rsidR="004F34FB">
        <w:t xml:space="preserve"> </w:t>
      </w:r>
      <w:r w:rsidR="00467828">
        <w:t xml:space="preserve">održavanja i </w:t>
      </w:r>
      <w:r w:rsidR="004F34FB">
        <w:t>zadovoljenja</w:t>
      </w:r>
      <w:r w:rsidR="00467828">
        <w:t xml:space="preserve"> </w:t>
      </w:r>
      <w:r w:rsidR="002E3868">
        <w:t xml:space="preserve">potreba lokalnog stanovništva za vjerskim i drugim aktivnostima koje provode vjerske zajednice </w:t>
      </w:r>
      <w:r w:rsidR="004F34FB">
        <w:t xml:space="preserve">te </w:t>
      </w:r>
      <w:r w:rsidR="004F34FB" w:rsidRPr="00DF14DE">
        <w:t>očuvanju vrijednosti kulturne baštine</w:t>
      </w:r>
      <w:r w:rsidR="00103375">
        <w:t>,</w:t>
      </w:r>
      <w:r w:rsidR="004F34FB">
        <w:t xml:space="preserve"> provodi se </w:t>
      </w:r>
      <w:r w:rsidR="004F34FB" w:rsidRPr="00F17F49">
        <w:t xml:space="preserve">Program ulaganja u infrastrukturu vjerskih zajednica na potresom pogođenim područjima </w:t>
      </w:r>
      <w:r w:rsidR="004F34FB" w:rsidRPr="004F34FB">
        <w:t>(u nastavku teksta: Program).</w:t>
      </w:r>
    </w:p>
    <w:bookmarkEnd w:id="4"/>
    <w:p w14:paraId="7030C1C1" w14:textId="77777777" w:rsidR="007B733F" w:rsidRPr="000F39C9" w:rsidRDefault="007B733F" w:rsidP="004D13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73DB">
        <w:t>Program zagovara pristup promicanja ravnopravnosti, nediskriminacije i održivog razvoja.</w:t>
      </w:r>
    </w:p>
    <w:p w14:paraId="445CEE8D" w14:textId="77777777" w:rsidR="007B733F" w:rsidRPr="00240FF0" w:rsidRDefault="007B733F" w:rsidP="007B733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color w:val="0070C0"/>
        </w:rPr>
      </w:pPr>
    </w:p>
    <w:p w14:paraId="3C387961" w14:textId="66542310" w:rsidR="007B733F" w:rsidRPr="008473DB" w:rsidRDefault="007B733F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  <w:color w:val="002060"/>
        </w:rPr>
      </w:pPr>
      <w:bookmarkStart w:id="7" w:name="_Toc517275880"/>
      <w:bookmarkStart w:id="8" w:name="_Toc71706077"/>
      <w:bookmarkStart w:id="9" w:name="_Hlk71290128"/>
      <w:r w:rsidRPr="008473DB">
        <w:rPr>
          <w:b/>
        </w:rPr>
        <w:t xml:space="preserve">2. </w:t>
      </w:r>
      <w:bookmarkEnd w:id="7"/>
      <w:r w:rsidR="00460723">
        <w:rPr>
          <w:b/>
        </w:rPr>
        <w:t>PODRUČJE PROVEDBE PROGRAMA</w:t>
      </w:r>
      <w:bookmarkEnd w:id="8"/>
    </w:p>
    <w:bookmarkEnd w:id="9"/>
    <w:p w14:paraId="43779914" w14:textId="77777777" w:rsidR="001C44E5" w:rsidRDefault="001C44E5" w:rsidP="007B733F">
      <w:pPr>
        <w:ind w:right="23"/>
        <w:jc w:val="both"/>
      </w:pPr>
    </w:p>
    <w:p w14:paraId="32F3B55D" w14:textId="07DC4AE5" w:rsidR="001C44E5" w:rsidRDefault="001C44E5" w:rsidP="004D139C">
      <w:pPr>
        <w:spacing w:line="360" w:lineRule="auto"/>
        <w:ind w:right="23"/>
        <w:jc w:val="both"/>
      </w:pPr>
      <w:r>
        <w:t xml:space="preserve">Područje provedbe </w:t>
      </w:r>
      <w:r w:rsidR="00FD1907">
        <w:t>P</w:t>
      </w:r>
      <w:r>
        <w:t>rograma je područje R</w:t>
      </w:r>
      <w:r w:rsidR="00FD1907">
        <w:t xml:space="preserve">epublike </w:t>
      </w:r>
      <w:r>
        <w:t>H</w:t>
      </w:r>
      <w:r w:rsidR="00FD1907">
        <w:t>rvatske</w:t>
      </w:r>
      <w:r>
        <w:t xml:space="preserve"> </w:t>
      </w:r>
      <w:r w:rsidR="009208C7">
        <w:t xml:space="preserve">na kojem su nastale </w:t>
      </w:r>
      <w:r w:rsidR="00316F20">
        <w:t>š</w:t>
      </w:r>
      <w:r w:rsidR="009208C7">
        <w:t xml:space="preserve">tete uslijed potresa </w:t>
      </w:r>
      <w:r w:rsidR="00FD1907" w:rsidRPr="00FD1907">
        <w:t>28. i 29. prosinca 2020. godine</w:t>
      </w:r>
      <w:r w:rsidR="00FD1907">
        <w:t>.</w:t>
      </w:r>
    </w:p>
    <w:p w14:paraId="725D2493" w14:textId="799EE62D" w:rsidR="00E12670" w:rsidRDefault="00E12670" w:rsidP="007B733F">
      <w:pPr>
        <w:ind w:right="23"/>
        <w:jc w:val="both"/>
      </w:pPr>
    </w:p>
    <w:p w14:paraId="5FF13E9D" w14:textId="77777777" w:rsidR="004D139C" w:rsidRDefault="004D139C" w:rsidP="007B733F">
      <w:pPr>
        <w:ind w:right="23"/>
        <w:jc w:val="both"/>
      </w:pPr>
    </w:p>
    <w:p w14:paraId="4FC61239" w14:textId="2348C766" w:rsidR="00554C69" w:rsidRPr="008473DB" w:rsidRDefault="00FD1907" w:rsidP="0055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  <w:color w:val="002060"/>
        </w:rPr>
      </w:pPr>
      <w:bookmarkStart w:id="10" w:name="_Toc71706078"/>
      <w:r>
        <w:rPr>
          <w:b/>
        </w:rPr>
        <w:t>3</w:t>
      </w:r>
      <w:r w:rsidR="00554C69" w:rsidRPr="008473DB">
        <w:rPr>
          <w:b/>
        </w:rPr>
        <w:t>. KORISNICI PROGRAMA</w:t>
      </w:r>
      <w:bookmarkEnd w:id="10"/>
    </w:p>
    <w:p w14:paraId="21273E84" w14:textId="3A16559E" w:rsidR="001C44E5" w:rsidRDefault="001C44E5" w:rsidP="007B733F">
      <w:pPr>
        <w:ind w:right="23"/>
        <w:jc w:val="both"/>
      </w:pPr>
    </w:p>
    <w:p w14:paraId="79E2B76B" w14:textId="75AADCEB" w:rsidR="007B733F" w:rsidRPr="006E3D80" w:rsidRDefault="007B733F" w:rsidP="004D139C">
      <w:pPr>
        <w:spacing w:line="360" w:lineRule="auto"/>
        <w:ind w:right="23"/>
        <w:jc w:val="both"/>
      </w:pPr>
      <w:r w:rsidRPr="006E3D80">
        <w:t>Korisnici su vjerske zajednic</w:t>
      </w:r>
      <w:r w:rsidR="002F3D6E">
        <w:t>e,</w:t>
      </w:r>
      <w:r w:rsidR="001C44E5">
        <w:t xml:space="preserve"> </w:t>
      </w:r>
      <w:r w:rsidRPr="006E3D80">
        <w:t xml:space="preserve">vlasnici </w:t>
      </w:r>
      <w:r w:rsidR="00A82EED" w:rsidRPr="00A82EED">
        <w:t>pokretn</w:t>
      </w:r>
      <w:r w:rsidR="00A82EED">
        <w:t>og</w:t>
      </w:r>
      <w:r w:rsidR="00A82EED" w:rsidRPr="00A82EED">
        <w:t xml:space="preserve"> i nepokretn</w:t>
      </w:r>
      <w:r w:rsidR="00A82EED">
        <w:t>og</w:t>
      </w:r>
      <w:r w:rsidR="00A82EED" w:rsidRPr="00A82EED">
        <w:t xml:space="preserve"> dobr</w:t>
      </w:r>
      <w:r w:rsidR="00A82EED">
        <w:t>a</w:t>
      </w:r>
      <w:r w:rsidR="00A82EED" w:rsidRPr="00A82EED">
        <w:t xml:space="preserve"> </w:t>
      </w:r>
      <w:r w:rsidR="001B31CF">
        <w:t>sakralne i</w:t>
      </w:r>
      <w:r w:rsidRPr="006E3D80">
        <w:t xml:space="preserve"> javne namjene</w:t>
      </w:r>
      <w:r w:rsidR="001C44E5" w:rsidRPr="001C44E5">
        <w:t xml:space="preserve"> </w:t>
      </w:r>
      <w:r w:rsidR="001C44E5">
        <w:t>koj</w:t>
      </w:r>
      <w:r w:rsidR="002D7B5E">
        <w:t>e</w:t>
      </w:r>
      <w:r w:rsidR="001B31CF">
        <w:t xml:space="preserve"> služ</w:t>
      </w:r>
      <w:r w:rsidR="002D7B5E">
        <w:t>i</w:t>
      </w:r>
      <w:r w:rsidR="001B31CF">
        <w:t xml:space="preserve"> za</w:t>
      </w:r>
      <w:r w:rsidR="00B36E3B">
        <w:t xml:space="preserve"> </w:t>
      </w:r>
      <w:r w:rsidR="001B31CF" w:rsidRPr="001B31CF">
        <w:t xml:space="preserve">zadovoljenje </w:t>
      </w:r>
      <w:bookmarkStart w:id="11" w:name="_Hlk71279043"/>
      <w:r w:rsidR="001B31CF" w:rsidRPr="001B31CF">
        <w:t>vjerskih,</w:t>
      </w:r>
      <w:r w:rsidR="001B31CF">
        <w:t xml:space="preserve"> </w:t>
      </w:r>
      <w:r w:rsidR="001B31CF" w:rsidRPr="001B31CF">
        <w:t>socijalnih, zdravstvenih</w:t>
      </w:r>
      <w:r w:rsidR="00FD1907">
        <w:t xml:space="preserve">, </w:t>
      </w:r>
      <w:r w:rsidR="001B31CF" w:rsidRPr="001B31CF">
        <w:t xml:space="preserve">obrazovnih </w:t>
      </w:r>
      <w:r w:rsidR="00FD1907">
        <w:t xml:space="preserve">i </w:t>
      </w:r>
      <w:r w:rsidR="00FD1907" w:rsidRPr="001B31CF">
        <w:t xml:space="preserve">kulturnih </w:t>
      </w:r>
      <w:r w:rsidR="001B31CF" w:rsidRPr="001B31CF">
        <w:t>potreba</w:t>
      </w:r>
      <w:r w:rsidR="00FD1907">
        <w:t xml:space="preserve"> u zajednici</w:t>
      </w:r>
      <w:r w:rsidR="00D97262">
        <w:t xml:space="preserve">, a </w:t>
      </w:r>
      <w:r w:rsidR="002D7B5E">
        <w:t xml:space="preserve">koje je </w:t>
      </w:r>
      <w:r w:rsidR="00D97262">
        <w:t>oštećen</w:t>
      </w:r>
      <w:r w:rsidR="002D7B5E">
        <w:t>o</w:t>
      </w:r>
      <w:r w:rsidR="003A4E6E">
        <w:t xml:space="preserve"> </w:t>
      </w:r>
      <w:r w:rsidR="00D97262">
        <w:t>u potresu</w:t>
      </w:r>
      <w:r w:rsidR="002F3D6E">
        <w:t>.</w:t>
      </w:r>
    </w:p>
    <w:bookmarkEnd w:id="11"/>
    <w:p w14:paraId="09A36EB9" w14:textId="1F99167D" w:rsidR="007B733F" w:rsidRDefault="007B733F" w:rsidP="007B733F">
      <w:pPr>
        <w:ind w:right="23"/>
        <w:jc w:val="both"/>
      </w:pPr>
    </w:p>
    <w:p w14:paraId="4F0083BD" w14:textId="77777777" w:rsidR="00E12670" w:rsidRPr="008473DB" w:rsidRDefault="00E12670" w:rsidP="007B733F">
      <w:pPr>
        <w:ind w:right="23"/>
        <w:jc w:val="both"/>
      </w:pPr>
    </w:p>
    <w:p w14:paraId="5DDB6395" w14:textId="49F8585A" w:rsidR="007B733F" w:rsidRPr="008473DB" w:rsidRDefault="00E12670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12" w:name="_Toc517275881"/>
      <w:bookmarkStart w:id="13" w:name="_Toc71706079"/>
      <w:r>
        <w:rPr>
          <w:b/>
        </w:rPr>
        <w:t>4</w:t>
      </w:r>
      <w:r w:rsidR="007B733F" w:rsidRPr="008473DB">
        <w:rPr>
          <w:b/>
        </w:rPr>
        <w:t>. FINANCIRANJE</w:t>
      </w:r>
      <w:bookmarkEnd w:id="12"/>
      <w:bookmarkEnd w:id="13"/>
      <w:r w:rsidR="007B733F" w:rsidRPr="008473DB">
        <w:rPr>
          <w:b/>
        </w:rPr>
        <w:t xml:space="preserve"> </w:t>
      </w:r>
    </w:p>
    <w:p w14:paraId="448823B2" w14:textId="77777777" w:rsidR="007B733F" w:rsidRPr="008473DB" w:rsidRDefault="007B733F" w:rsidP="007B733F">
      <w:pPr>
        <w:jc w:val="both"/>
      </w:pPr>
    </w:p>
    <w:p w14:paraId="35CE31F7" w14:textId="5D177B98" w:rsidR="007B733F" w:rsidRPr="0072698A" w:rsidRDefault="007B733F" w:rsidP="004D139C">
      <w:pPr>
        <w:spacing w:line="360" w:lineRule="auto"/>
        <w:ind w:right="23"/>
        <w:jc w:val="both"/>
      </w:pPr>
      <w:r w:rsidRPr="0072698A">
        <w:t>Sredstva za provedbu Programa osigura</w:t>
      </w:r>
      <w:r w:rsidR="00437AC4">
        <w:t>na su u</w:t>
      </w:r>
      <w:r w:rsidRPr="0072698A">
        <w:t xml:space="preserve"> </w:t>
      </w:r>
      <w:r w:rsidR="00437AC4" w:rsidRPr="00437AC4">
        <w:t>„Državnom proračunu Republike Hrvatske za 2021. godinu i projekcijama za 2022. i 2023. godinu“ (Narodne novine, broj 135/20)</w:t>
      </w:r>
      <w:r w:rsidRPr="0072698A">
        <w:t>, na aktivnosti K 570341 - Regionalni razvojni projekti.</w:t>
      </w:r>
    </w:p>
    <w:p w14:paraId="425FA374" w14:textId="77777777" w:rsidR="007B733F" w:rsidRPr="0072698A" w:rsidRDefault="007B733F" w:rsidP="007B733F">
      <w:pPr>
        <w:ind w:right="23"/>
        <w:jc w:val="both"/>
      </w:pPr>
    </w:p>
    <w:p w14:paraId="6A0E60FF" w14:textId="5C0036EB" w:rsidR="007B733F" w:rsidRPr="00B36E3B" w:rsidRDefault="007B733F" w:rsidP="004D139C">
      <w:pPr>
        <w:spacing w:line="360" w:lineRule="auto"/>
        <w:ind w:right="23"/>
        <w:jc w:val="both"/>
        <w:rPr>
          <w:color w:val="FF0000"/>
        </w:rPr>
      </w:pPr>
      <w:r w:rsidRPr="008473DB">
        <w:t xml:space="preserve">Predviđeni iznos sredstava za Program iznosi </w:t>
      </w:r>
      <w:r w:rsidR="00BF5D32" w:rsidRPr="00E12670">
        <w:t>8</w:t>
      </w:r>
      <w:r w:rsidRPr="00E12670">
        <w:t xml:space="preserve">.000.000,00 kuna </w:t>
      </w:r>
      <w:r w:rsidRPr="003A27CA">
        <w:t xml:space="preserve">(slovima: </w:t>
      </w:r>
      <w:proofErr w:type="spellStart"/>
      <w:r w:rsidR="00BF5D32">
        <w:t>osam</w:t>
      </w:r>
      <w:r>
        <w:t>milijunakunainulalipa</w:t>
      </w:r>
      <w:proofErr w:type="spellEnd"/>
      <w:r w:rsidRPr="003A27CA">
        <w:t>)</w:t>
      </w:r>
      <w:r w:rsidRPr="008473DB">
        <w:t xml:space="preserve"> i dodijelit će se projektima koji doprinose cilju Programa.</w:t>
      </w:r>
      <w:r w:rsidR="00B36E3B">
        <w:t xml:space="preserve"> </w:t>
      </w:r>
    </w:p>
    <w:p w14:paraId="44ABF7E5" w14:textId="77777777" w:rsidR="007B733F" w:rsidRPr="008473DB" w:rsidRDefault="007B733F" w:rsidP="007B733F">
      <w:pPr>
        <w:ind w:right="23"/>
        <w:jc w:val="both"/>
      </w:pPr>
    </w:p>
    <w:p w14:paraId="7D6ACF22" w14:textId="77777777" w:rsidR="007B733F" w:rsidRPr="008473DB" w:rsidRDefault="007B733F" w:rsidP="007B733F">
      <w:pPr>
        <w:tabs>
          <w:tab w:val="left" w:pos="3108"/>
          <w:tab w:val="left" w:pos="5642"/>
        </w:tabs>
        <w:jc w:val="both"/>
        <w:rPr>
          <w:b/>
        </w:rPr>
      </w:pPr>
    </w:p>
    <w:p w14:paraId="05994351" w14:textId="2CB1251E" w:rsidR="007B733F" w:rsidRPr="008473DB" w:rsidRDefault="00860ED3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14" w:name="_Toc517275883"/>
      <w:bookmarkStart w:id="15" w:name="_Toc71706080"/>
      <w:r>
        <w:rPr>
          <w:b/>
        </w:rPr>
        <w:lastRenderedPageBreak/>
        <w:t>5</w:t>
      </w:r>
      <w:r w:rsidR="007B733F" w:rsidRPr="008473DB">
        <w:rPr>
          <w:b/>
        </w:rPr>
        <w:t>. PODNOŠENJE ZAHTJEVA</w:t>
      </w:r>
      <w:bookmarkEnd w:id="14"/>
      <w:bookmarkEnd w:id="15"/>
    </w:p>
    <w:p w14:paraId="63B8268F" w14:textId="77777777" w:rsidR="007B733F" w:rsidRPr="008473DB" w:rsidRDefault="007B733F" w:rsidP="007B733F">
      <w:pPr>
        <w:tabs>
          <w:tab w:val="left" w:pos="3108"/>
          <w:tab w:val="left" w:pos="5642"/>
        </w:tabs>
        <w:jc w:val="both"/>
        <w:rPr>
          <w:b/>
          <w:u w:val="single"/>
        </w:rPr>
      </w:pPr>
    </w:p>
    <w:p w14:paraId="2AAC1544" w14:textId="33070B30" w:rsidR="007B733F" w:rsidRDefault="007B733F" w:rsidP="004D139C">
      <w:pPr>
        <w:spacing w:line="360" w:lineRule="auto"/>
        <w:ind w:right="23"/>
        <w:jc w:val="both"/>
      </w:pPr>
      <w:r w:rsidRPr="008473DB">
        <w:t>Podnositelj zahtjeva podnosi zahtjev za dodjelu sredstava na temelju Poziva za iskaz interesa (u nastavku teksta: Poziv).</w:t>
      </w:r>
      <w:r w:rsidRPr="00A242E8">
        <w:t xml:space="preserve"> </w:t>
      </w:r>
    </w:p>
    <w:p w14:paraId="26B898F6" w14:textId="77777777" w:rsidR="007B733F" w:rsidRDefault="007B733F" w:rsidP="007B733F">
      <w:pPr>
        <w:ind w:right="23"/>
        <w:jc w:val="both"/>
      </w:pPr>
    </w:p>
    <w:p w14:paraId="5DBEC2D6" w14:textId="1785A1B5" w:rsidR="00A01D6F" w:rsidRPr="00E12670" w:rsidRDefault="007B733F" w:rsidP="004D139C">
      <w:pPr>
        <w:spacing w:line="360" w:lineRule="auto"/>
        <w:ind w:right="23"/>
        <w:jc w:val="both"/>
      </w:pPr>
      <w:r>
        <w:t xml:space="preserve">Poziv se objavljuje na službenoj mrežnoj stranici Ministarstva: </w:t>
      </w:r>
      <w:hyperlink r:id="rId10" w:history="1">
        <w:r w:rsidRPr="00060ED7">
          <w:rPr>
            <w:rStyle w:val="Hyperlink"/>
          </w:rPr>
          <w:t>www.razvoj.gov.hr</w:t>
        </w:r>
      </w:hyperlink>
      <w:r>
        <w:t xml:space="preserve">  </w:t>
      </w:r>
      <w:r w:rsidR="00A01D6F" w:rsidRPr="00E12670">
        <w:t xml:space="preserve">i otvoren je najmanje </w:t>
      </w:r>
      <w:r w:rsidR="00B36E3B" w:rsidRPr="00CD77D7">
        <w:t>30</w:t>
      </w:r>
      <w:r w:rsidR="00A01D6F" w:rsidRPr="00CD77D7">
        <w:t xml:space="preserve"> kalendarskih dana</w:t>
      </w:r>
      <w:r w:rsidR="00A01D6F" w:rsidRPr="00E12670">
        <w:t>.</w:t>
      </w:r>
    </w:p>
    <w:p w14:paraId="2E29BB1A" w14:textId="77777777" w:rsidR="009208C7" w:rsidRDefault="009208C7" w:rsidP="007B733F">
      <w:pPr>
        <w:keepNext/>
        <w:keepLines/>
        <w:spacing w:before="40"/>
        <w:outlineLvl w:val="1"/>
        <w:rPr>
          <w:b/>
          <w:i/>
          <w:color w:val="1F3864" w:themeColor="accent5" w:themeShade="80"/>
        </w:rPr>
      </w:pPr>
    </w:p>
    <w:p w14:paraId="796F89A4" w14:textId="11561329" w:rsidR="007B733F" w:rsidRPr="0030188D" w:rsidRDefault="00860ED3" w:rsidP="007B733F">
      <w:pPr>
        <w:keepNext/>
        <w:keepLines/>
        <w:spacing w:before="40"/>
        <w:outlineLvl w:val="1"/>
        <w:rPr>
          <w:b/>
          <w:i/>
          <w:color w:val="1F3864" w:themeColor="accent5" w:themeShade="80"/>
        </w:rPr>
      </w:pPr>
      <w:bookmarkStart w:id="16" w:name="_Toc71706081"/>
      <w:r>
        <w:rPr>
          <w:b/>
          <w:i/>
          <w:color w:val="1F3864" w:themeColor="accent5" w:themeShade="80"/>
        </w:rPr>
        <w:t>5</w:t>
      </w:r>
      <w:r w:rsidR="007B733F" w:rsidRPr="0030188D">
        <w:rPr>
          <w:b/>
          <w:i/>
          <w:color w:val="1F3864" w:themeColor="accent5" w:themeShade="80"/>
        </w:rPr>
        <w:t>.1. Prihvatljivi podnositelji zahtjeva</w:t>
      </w:r>
      <w:bookmarkEnd w:id="16"/>
    </w:p>
    <w:p w14:paraId="47005E7A" w14:textId="77777777" w:rsidR="007B733F" w:rsidRPr="0030188D" w:rsidRDefault="007B733F" w:rsidP="007B733F">
      <w:pPr>
        <w:rPr>
          <w:color w:val="1F3864" w:themeColor="accent5" w:themeShade="80"/>
        </w:rPr>
      </w:pPr>
    </w:p>
    <w:p w14:paraId="5C57029F" w14:textId="3E2CE8BA" w:rsidR="004A0537" w:rsidRPr="004506FD" w:rsidRDefault="007B733F" w:rsidP="004D139C">
      <w:pPr>
        <w:spacing w:line="360" w:lineRule="auto"/>
        <w:ind w:right="23"/>
        <w:jc w:val="both"/>
      </w:pPr>
      <w:r w:rsidRPr="004506FD">
        <w:t>Prihvatljivi podnositelji zahtjeva su vjerske zajednice</w:t>
      </w:r>
      <w:r w:rsidR="00945CA0" w:rsidRPr="004506FD">
        <w:t xml:space="preserve"> </w:t>
      </w:r>
      <w:bookmarkStart w:id="17" w:name="_Hlk71193442"/>
      <w:r w:rsidR="004506FD" w:rsidRPr="004506FD">
        <w:t xml:space="preserve">koje djeluju na </w:t>
      </w:r>
      <w:bookmarkEnd w:id="17"/>
      <w:r w:rsidR="004506FD" w:rsidRPr="004506FD">
        <w:t xml:space="preserve">prihvatljivom području provedbe Programa, </w:t>
      </w:r>
      <w:r w:rsidR="00945CA0" w:rsidRPr="004506FD">
        <w:t xml:space="preserve">vlasnici </w:t>
      </w:r>
      <w:r w:rsidR="004A0537" w:rsidRPr="004506FD">
        <w:t>pokretnog i nepokretnog dobra</w:t>
      </w:r>
      <w:r w:rsidR="004506FD" w:rsidRPr="004506FD">
        <w:t xml:space="preserve"> sakralne i javne namjene</w:t>
      </w:r>
      <w:r w:rsidR="00860ED3">
        <w:t>.</w:t>
      </w:r>
    </w:p>
    <w:p w14:paraId="7B7765AC" w14:textId="36B77A46" w:rsidR="00B95C41" w:rsidRDefault="00B95C41" w:rsidP="0030188D">
      <w:pPr>
        <w:ind w:right="23"/>
        <w:jc w:val="both"/>
        <w:rPr>
          <w:b/>
          <w:i/>
        </w:rPr>
      </w:pPr>
    </w:p>
    <w:p w14:paraId="10803599" w14:textId="5840ECA4" w:rsidR="0030188D" w:rsidRPr="0030188D" w:rsidRDefault="00860ED3" w:rsidP="0030188D">
      <w:pPr>
        <w:keepNext/>
        <w:keepLines/>
        <w:spacing w:before="40"/>
        <w:outlineLvl w:val="1"/>
        <w:rPr>
          <w:b/>
          <w:i/>
          <w:color w:val="002060"/>
        </w:rPr>
      </w:pPr>
      <w:bookmarkStart w:id="18" w:name="_Toc71706082"/>
      <w:r>
        <w:rPr>
          <w:b/>
          <w:i/>
          <w:color w:val="002060"/>
        </w:rPr>
        <w:t>5</w:t>
      </w:r>
      <w:r w:rsidR="0030188D" w:rsidRPr="0030188D">
        <w:rPr>
          <w:b/>
          <w:i/>
          <w:color w:val="002060"/>
        </w:rPr>
        <w:t>.</w:t>
      </w:r>
      <w:r w:rsidR="00D37DD4">
        <w:rPr>
          <w:b/>
          <w:i/>
          <w:color w:val="002060"/>
        </w:rPr>
        <w:t>2</w:t>
      </w:r>
      <w:r w:rsidR="0030188D" w:rsidRPr="0030188D">
        <w:rPr>
          <w:b/>
          <w:i/>
          <w:color w:val="002060"/>
        </w:rPr>
        <w:t>. Prihvatljive građevine</w:t>
      </w:r>
      <w:bookmarkEnd w:id="18"/>
    </w:p>
    <w:p w14:paraId="2194FACA" w14:textId="77777777" w:rsidR="0030188D" w:rsidRDefault="0030188D" w:rsidP="0030188D">
      <w:pPr>
        <w:ind w:right="23"/>
        <w:jc w:val="both"/>
      </w:pPr>
    </w:p>
    <w:p w14:paraId="6B65D772" w14:textId="4FE5CDDE" w:rsidR="0030188D" w:rsidRPr="00305709" w:rsidRDefault="0030188D" w:rsidP="004D139C">
      <w:pPr>
        <w:spacing w:line="360" w:lineRule="auto"/>
        <w:ind w:right="23"/>
        <w:jc w:val="both"/>
      </w:pPr>
      <w:r w:rsidRPr="00305709">
        <w:t>Prihvatljive građevine</w:t>
      </w:r>
      <w:r w:rsidR="00D06CD5" w:rsidRPr="00305709">
        <w:t xml:space="preserve"> su</w:t>
      </w:r>
      <w:r w:rsidRPr="00305709">
        <w:t xml:space="preserve"> </w:t>
      </w:r>
      <w:r w:rsidR="0045350D">
        <w:t>građevine</w:t>
      </w:r>
      <w:r w:rsidR="00D06CD5" w:rsidRPr="00305709">
        <w:t xml:space="preserve"> </w:t>
      </w:r>
      <w:r w:rsidR="00D828ED" w:rsidRPr="00305709">
        <w:t xml:space="preserve">sakralne i </w:t>
      </w:r>
      <w:r w:rsidRPr="00305709">
        <w:t xml:space="preserve">javne namjene u vlasništvu prihvatljivih podnositelja </w:t>
      </w:r>
      <w:r w:rsidR="00D828ED" w:rsidRPr="00305709">
        <w:t>koj</w:t>
      </w:r>
      <w:r w:rsidR="0045350D">
        <w:t>e</w:t>
      </w:r>
      <w:r w:rsidR="00D828ED" w:rsidRPr="00305709">
        <w:t xml:space="preserve"> služe za zadovoljenj</w:t>
      </w:r>
      <w:r w:rsidR="00D06CD5" w:rsidRPr="00305709">
        <w:t>e</w:t>
      </w:r>
      <w:r w:rsidR="00D828ED" w:rsidRPr="00305709">
        <w:t xml:space="preserve"> vjerskih</w:t>
      </w:r>
      <w:r w:rsidR="00D06CD5" w:rsidRPr="00305709">
        <w:t xml:space="preserve">, </w:t>
      </w:r>
      <w:r w:rsidR="00D828ED" w:rsidRPr="00305709">
        <w:t>socijalnih, zdravstvenih</w:t>
      </w:r>
      <w:r w:rsidR="00103375">
        <w:t xml:space="preserve">, </w:t>
      </w:r>
      <w:r w:rsidR="00D828ED" w:rsidRPr="00305709">
        <w:t xml:space="preserve">obrazovnih </w:t>
      </w:r>
      <w:r w:rsidR="00103375">
        <w:t xml:space="preserve">i </w:t>
      </w:r>
      <w:r w:rsidR="004506FD" w:rsidRPr="00305709">
        <w:t>kulturnih</w:t>
      </w:r>
      <w:r w:rsidR="00103375">
        <w:t xml:space="preserve"> </w:t>
      </w:r>
      <w:r w:rsidR="00D828ED" w:rsidRPr="00305709">
        <w:t>potreba</w:t>
      </w:r>
      <w:r w:rsidR="00103375">
        <w:t xml:space="preserve"> u zajednici</w:t>
      </w:r>
      <w:r w:rsidR="00BB7D01">
        <w:t>.</w:t>
      </w:r>
    </w:p>
    <w:p w14:paraId="4EF231DE" w14:textId="77777777" w:rsidR="00305709" w:rsidRPr="00305709" w:rsidRDefault="00305709" w:rsidP="009D6E9A">
      <w:pPr>
        <w:ind w:right="23"/>
        <w:jc w:val="both"/>
      </w:pPr>
    </w:p>
    <w:p w14:paraId="70B118C7" w14:textId="315C11A1" w:rsidR="00074EEC" w:rsidRDefault="00305709" w:rsidP="004D139C">
      <w:pPr>
        <w:spacing w:line="360" w:lineRule="auto"/>
        <w:ind w:right="23"/>
        <w:jc w:val="both"/>
      </w:pPr>
      <w:r w:rsidRPr="00305709">
        <w:t>P</w:t>
      </w:r>
      <w:r w:rsidR="00074EEC">
        <w:t xml:space="preserve">odnositelj </w:t>
      </w:r>
      <w:r w:rsidRPr="00305709">
        <w:t xml:space="preserve">je prilikom predaje zahtjeva dužan dostaviti dokumentaciju o šteti uzrokovanoj potresom na nepokretnom i pokretnom dobru (npr. </w:t>
      </w:r>
      <w:r w:rsidR="00921287" w:rsidRPr="00305709">
        <w:t xml:space="preserve">mišljenje/nalaz/izvješće izvođača radova ili ovlaštene stručne osobe/tijela </w:t>
      </w:r>
      <w:r w:rsidR="00921287" w:rsidRPr="00074EEC">
        <w:t>u kojem je utvrđeno da je zgrada oštećena potresom</w:t>
      </w:r>
      <w:r w:rsidR="00921287">
        <w:t xml:space="preserve"> ili</w:t>
      </w:r>
      <w:r w:rsidR="00921287" w:rsidRPr="00305709">
        <w:t xml:space="preserve"> </w:t>
      </w:r>
      <w:r w:rsidRPr="00305709">
        <w:t>popis štete i fotodokumentacija</w:t>
      </w:r>
      <w:r w:rsidR="00074EEC" w:rsidRPr="00305709">
        <w:t xml:space="preserve"> </w:t>
      </w:r>
      <w:r w:rsidRPr="00305709">
        <w:t>i</w:t>
      </w:r>
      <w:r w:rsidR="00074EEC">
        <w:t xml:space="preserve"> sl.</w:t>
      </w:r>
      <w:r w:rsidRPr="00305709">
        <w:t>).</w:t>
      </w:r>
      <w:r w:rsidR="00074EEC" w:rsidRPr="00074EEC">
        <w:t xml:space="preserve"> </w:t>
      </w:r>
    </w:p>
    <w:p w14:paraId="6109F746" w14:textId="32D046CD" w:rsidR="00305709" w:rsidRPr="00305709" w:rsidRDefault="00305709" w:rsidP="004D139C">
      <w:pPr>
        <w:spacing w:line="360" w:lineRule="auto"/>
        <w:ind w:right="23"/>
        <w:jc w:val="both"/>
      </w:pPr>
      <w:r w:rsidRPr="00305709">
        <w:t>Javno dostupni podaci provjerit će se uvidom u dostupne registre, te službenim putem temeljem zahtjeva prema nadležnoj instituciji.</w:t>
      </w:r>
    </w:p>
    <w:p w14:paraId="58FDA3CA" w14:textId="6F1F58AE" w:rsidR="00D828ED" w:rsidRPr="009D6E9A" w:rsidRDefault="00D828ED" w:rsidP="0030188D">
      <w:pPr>
        <w:ind w:right="23"/>
        <w:jc w:val="both"/>
        <w:rPr>
          <w:color w:val="00B050"/>
        </w:rPr>
      </w:pPr>
    </w:p>
    <w:p w14:paraId="62A79A14" w14:textId="545AB10F" w:rsidR="0030188D" w:rsidRPr="009D6E9A" w:rsidRDefault="00860ED3" w:rsidP="009D6E9A">
      <w:pPr>
        <w:keepNext/>
        <w:keepLines/>
        <w:spacing w:before="40"/>
        <w:outlineLvl w:val="1"/>
        <w:rPr>
          <w:b/>
          <w:i/>
          <w:color w:val="002060"/>
        </w:rPr>
      </w:pPr>
      <w:bookmarkStart w:id="19" w:name="_Toc71706083"/>
      <w:r>
        <w:rPr>
          <w:b/>
          <w:i/>
          <w:color w:val="002060"/>
        </w:rPr>
        <w:t>5</w:t>
      </w:r>
      <w:r w:rsidR="009D6E9A" w:rsidRPr="009D6E9A">
        <w:rPr>
          <w:b/>
          <w:i/>
          <w:color w:val="002060"/>
        </w:rPr>
        <w:t>.</w:t>
      </w:r>
      <w:r w:rsidR="00D37DD4">
        <w:rPr>
          <w:b/>
          <w:i/>
          <w:color w:val="002060"/>
        </w:rPr>
        <w:t>3</w:t>
      </w:r>
      <w:r w:rsidR="009D6E9A" w:rsidRPr="009D6E9A">
        <w:rPr>
          <w:b/>
          <w:i/>
          <w:color w:val="002060"/>
        </w:rPr>
        <w:t>.</w:t>
      </w:r>
      <w:r w:rsidR="0030188D" w:rsidRPr="009D6E9A">
        <w:rPr>
          <w:b/>
          <w:i/>
          <w:color w:val="002060"/>
        </w:rPr>
        <w:t xml:space="preserve"> Prihvatljive aktivnosti</w:t>
      </w:r>
      <w:bookmarkEnd w:id="19"/>
    </w:p>
    <w:p w14:paraId="52CEDB5D" w14:textId="77777777" w:rsidR="0030188D" w:rsidRPr="009D6E9A" w:rsidRDefault="0030188D" w:rsidP="009D6E9A">
      <w:pPr>
        <w:keepNext/>
        <w:keepLines/>
        <w:spacing w:before="40"/>
        <w:outlineLvl w:val="1"/>
        <w:rPr>
          <w:b/>
          <w:i/>
          <w:color w:val="002060"/>
        </w:rPr>
      </w:pPr>
    </w:p>
    <w:p w14:paraId="6E82CEBC" w14:textId="33201CC0" w:rsidR="009D6E9A" w:rsidRPr="002E4717" w:rsidRDefault="0030188D" w:rsidP="0030188D">
      <w:pPr>
        <w:ind w:right="23"/>
        <w:jc w:val="both"/>
      </w:pPr>
      <w:r w:rsidRPr="002E4717">
        <w:t>Prihvatljive aktivnosti su</w:t>
      </w:r>
      <w:r w:rsidR="009D6E9A" w:rsidRPr="002E4717">
        <w:t>:</w:t>
      </w:r>
    </w:p>
    <w:p w14:paraId="1A78A783" w14:textId="77777777" w:rsidR="009D6E9A" w:rsidRPr="002E4717" w:rsidRDefault="009D6E9A" w:rsidP="0030188D">
      <w:pPr>
        <w:ind w:right="23"/>
        <w:jc w:val="both"/>
      </w:pPr>
    </w:p>
    <w:p w14:paraId="6CB6436E" w14:textId="23A546B1" w:rsidR="00D37DD4" w:rsidRPr="002E4717" w:rsidRDefault="002E4717" w:rsidP="0099394A">
      <w:pPr>
        <w:pStyle w:val="ListParagraph"/>
        <w:numPr>
          <w:ilvl w:val="0"/>
          <w:numId w:val="3"/>
        </w:numPr>
        <w:spacing w:line="360" w:lineRule="auto"/>
        <w:ind w:left="714" w:right="23" w:hanging="357"/>
        <w:jc w:val="both"/>
      </w:pPr>
      <w:r w:rsidRPr="002E4717">
        <w:t>I</w:t>
      </w:r>
      <w:r w:rsidR="009C76B8" w:rsidRPr="002E4717">
        <w:t>stražn</w:t>
      </w:r>
      <w:r w:rsidRPr="002E4717">
        <w:t>i radovi</w:t>
      </w:r>
      <w:r w:rsidR="009D6E9A" w:rsidRPr="002E4717">
        <w:t xml:space="preserve"> i izrad</w:t>
      </w:r>
      <w:r w:rsidRPr="002E4717">
        <w:t>a</w:t>
      </w:r>
      <w:r w:rsidR="009D6E9A" w:rsidRPr="002E4717">
        <w:t xml:space="preserve"> projektne dokumentacije za provedbu mjera sanacije šteta od potresa</w:t>
      </w:r>
      <w:r w:rsidR="00CF12FE" w:rsidRPr="002E4717">
        <w:t>;</w:t>
      </w:r>
    </w:p>
    <w:p w14:paraId="3CA6054C" w14:textId="532F7112" w:rsidR="00D37DD4" w:rsidRDefault="002E4717" w:rsidP="0099394A">
      <w:pPr>
        <w:pStyle w:val="ListParagraph"/>
        <w:numPr>
          <w:ilvl w:val="0"/>
          <w:numId w:val="3"/>
        </w:numPr>
        <w:spacing w:line="360" w:lineRule="auto"/>
        <w:ind w:left="714" w:right="23" w:hanging="357"/>
        <w:jc w:val="both"/>
      </w:pPr>
      <w:r>
        <w:t>S</w:t>
      </w:r>
      <w:r w:rsidR="009D6E9A" w:rsidRPr="002E4717">
        <w:t>anacij</w:t>
      </w:r>
      <w:r w:rsidRPr="002E4717">
        <w:t>a</w:t>
      </w:r>
      <w:r w:rsidR="009D6E9A" w:rsidRPr="002E4717">
        <w:t xml:space="preserve"> šteta od potresa – </w:t>
      </w:r>
      <w:r w:rsidR="00266666" w:rsidRPr="002E4717">
        <w:t>hitni pripremi radovi</w:t>
      </w:r>
      <w:r w:rsidR="00266666">
        <w:t>,</w:t>
      </w:r>
      <w:r w:rsidR="00266666" w:rsidRPr="002E4717">
        <w:t xml:space="preserve"> </w:t>
      </w:r>
      <w:r w:rsidR="009D6E9A" w:rsidRPr="002E4717">
        <w:t>izvođenje radova osiguranja i stabilizacije,</w:t>
      </w:r>
      <w:r w:rsidR="00CF12FE" w:rsidRPr="002E4717">
        <w:t xml:space="preserve"> </w:t>
      </w:r>
      <w:r w:rsidR="009D6E9A" w:rsidRPr="002E4717">
        <w:t>sanacij</w:t>
      </w:r>
      <w:r w:rsidRPr="002E4717">
        <w:t>a</w:t>
      </w:r>
      <w:r w:rsidR="009D6E9A" w:rsidRPr="002E4717">
        <w:t>, obnov</w:t>
      </w:r>
      <w:r w:rsidRPr="002E4717">
        <w:t>a</w:t>
      </w:r>
      <w:r w:rsidR="009D6E9A" w:rsidRPr="002E4717">
        <w:t>, poprav</w:t>
      </w:r>
      <w:r w:rsidRPr="002E4717">
        <w:t>ci</w:t>
      </w:r>
      <w:r w:rsidR="009D6E9A" w:rsidRPr="002E4717">
        <w:t xml:space="preserve"> </w:t>
      </w:r>
      <w:r>
        <w:t>i slično</w:t>
      </w:r>
      <w:r w:rsidR="00266666">
        <w:t>;</w:t>
      </w:r>
      <w:r w:rsidR="00607A71">
        <w:t xml:space="preserve"> </w:t>
      </w:r>
    </w:p>
    <w:p w14:paraId="5F3A482B" w14:textId="050F8382" w:rsidR="00D37DD4" w:rsidRDefault="00607A71" w:rsidP="0099394A">
      <w:pPr>
        <w:pStyle w:val="ListParagraph"/>
        <w:numPr>
          <w:ilvl w:val="0"/>
          <w:numId w:val="3"/>
        </w:numPr>
        <w:spacing w:line="360" w:lineRule="auto"/>
        <w:ind w:right="23"/>
        <w:jc w:val="both"/>
      </w:pPr>
      <w:r>
        <w:t>Sanacija šteta na pokretnom dobru</w:t>
      </w:r>
      <w:r w:rsidR="00D37DD4">
        <w:t>;</w:t>
      </w:r>
    </w:p>
    <w:p w14:paraId="07D6E945" w14:textId="290289EB" w:rsidR="002E54CE" w:rsidRPr="00E02D61" w:rsidRDefault="00E4452C" w:rsidP="0099394A">
      <w:pPr>
        <w:pStyle w:val="ListParagraph"/>
        <w:numPr>
          <w:ilvl w:val="0"/>
          <w:numId w:val="3"/>
        </w:numPr>
        <w:spacing w:line="360" w:lineRule="auto"/>
        <w:ind w:left="714" w:right="23" w:hanging="357"/>
        <w:jc w:val="both"/>
      </w:pPr>
      <w:r w:rsidRPr="00E02D61">
        <w:t>R</w:t>
      </w:r>
      <w:r w:rsidR="002E54CE" w:rsidRPr="00E02D61">
        <w:t>adovi na uređenju,</w:t>
      </w:r>
      <w:r w:rsidRPr="00E02D61">
        <w:t xml:space="preserve"> prilagodbi i </w:t>
      </w:r>
      <w:r w:rsidR="002E54CE" w:rsidRPr="00E02D61">
        <w:t>osposobljavanju privremenih (alternativnih</w:t>
      </w:r>
      <w:r w:rsidRPr="00E02D61">
        <w:t>)</w:t>
      </w:r>
      <w:r w:rsidR="002E54CE" w:rsidRPr="00E02D61">
        <w:t xml:space="preserve"> prostor</w:t>
      </w:r>
      <w:r w:rsidRPr="00E02D61">
        <w:t>a</w:t>
      </w:r>
      <w:r w:rsidR="002E54CE" w:rsidRPr="00E02D61">
        <w:t xml:space="preserve"> </w:t>
      </w:r>
      <w:r w:rsidRPr="00E02D61">
        <w:t>koji nisu oštećeni potresom, radi</w:t>
      </w:r>
      <w:r w:rsidR="002E54CE" w:rsidRPr="00E02D61">
        <w:t xml:space="preserve"> nastavka nesmetanog </w:t>
      </w:r>
      <w:r w:rsidRPr="00E02D61">
        <w:t xml:space="preserve">odvijanja i održavanja </w:t>
      </w:r>
      <w:r w:rsidR="002E54CE" w:rsidRPr="00E02D61">
        <w:t xml:space="preserve">aktivnosti korisnika do obnove </w:t>
      </w:r>
      <w:r w:rsidRPr="00E02D61">
        <w:t xml:space="preserve">i </w:t>
      </w:r>
      <w:r w:rsidR="002E54CE" w:rsidRPr="00E02D61">
        <w:t>sanacije građevina</w:t>
      </w:r>
      <w:r w:rsidRPr="00E02D61">
        <w:t xml:space="preserve"> oštećenih potresom</w:t>
      </w:r>
      <w:r w:rsidR="00E02D61" w:rsidRPr="00E02D61">
        <w:t>.</w:t>
      </w:r>
    </w:p>
    <w:p w14:paraId="2EF222E6" w14:textId="77777777" w:rsidR="00B36E3B" w:rsidRDefault="00B36E3B" w:rsidP="00B36E3B">
      <w:pPr>
        <w:rPr>
          <w:color w:val="00B050"/>
        </w:rPr>
      </w:pPr>
    </w:p>
    <w:p w14:paraId="5657DF3A" w14:textId="3151D459" w:rsidR="00B36E3B" w:rsidRPr="00D37DD4" w:rsidRDefault="002E4717" w:rsidP="003009CF">
      <w:pPr>
        <w:spacing w:line="360" w:lineRule="auto"/>
        <w:ind w:right="23"/>
        <w:jc w:val="both"/>
      </w:pPr>
      <w:r w:rsidRPr="00D37DD4">
        <w:lastRenderedPageBreak/>
        <w:t xml:space="preserve">U okviru programa nisu prihvatljive aktivnosti za koje su dodijeljena </w:t>
      </w:r>
      <w:r w:rsidR="00607A71" w:rsidRPr="00D37DD4">
        <w:t xml:space="preserve">ili će biti dodijeljena </w:t>
      </w:r>
      <w:r w:rsidRPr="00D37DD4">
        <w:t>financijska sredstva iz drugih programa, natječaja i javnih poziva</w:t>
      </w:r>
      <w:r w:rsidR="00607A71" w:rsidRPr="00D37DD4">
        <w:t xml:space="preserve"> ili potpora</w:t>
      </w:r>
      <w:r w:rsidRPr="00D37DD4">
        <w:t xml:space="preserve"> ili se mogu financirati sredstvima drugih natječaja, javnih poziva ili potpora vezanih za provedbu mjera zaštite i sanacije šteta nastalih uslijed potresa.</w:t>
      </w:r>
    </w:p>
    <w:p w14:paraId="1A96E268" w14:textId="6ADA6B3E" w:rsidR="009655A4" w:rsidRPr="00DD7287" w:rsidRDefault="009655A4" w:rsidP="00DD7287">
      <w:pPr>
        <w:pStyle w:val="Heading1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</w:pPr>
      <w:bookmarkStart w:id="20" w:name="_Toc71706084"/>
      <w:r w:rsidRPr="00DD7287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>5.4. Prihvatljivi troškovi</w:t>
      </w:r>
      <w:bookmarkEnd w:id="20"/>
      <w:r w:rsidRPr="00DD7287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 </w:t>
      </w:r>
    </w:p>
    <w:p w14:paraId="08759098" w14:textId="71E1D919" w:rsidR="009655A4" w:rsidRPr="008F5134" w:rsidRDefault="009655A4" w:rsidP="003009CF">
      <w:pPr>
        <w:pStyle w:val="zavr"/>
        <w:spacing w:line="360" w:lineRule="auto"/>
      </w:pPr>
      <w:r w:rsidRPr="009655A4">
        <w:rPr>
          <w:bCs/>
          <w:iCs/>
        </w:rPr>
        <w:t>Prihvatljivi troškovi su</w:t>
      </w:r>
      <w:r w:rsidR="00B84AC7">
        <w:rPr>
          <w:bCs/>
          <w:iCs/>
        </w:rPr>
        <w:t>:</w:t>
      </w:r>
      <w:r w:rsidRPr="009655A4">
        <w:rPr>
          <w:bCs/>
          <w:iCs/>
        </w:rPr>
        <w:t xml:space="preserve"> </w:t>
      </w:r>
      <w:r w:rsidR="00993620" w:rsidRPr="008F5134">
        <w:t>trošak izrade projektno tehničke dokumentacije</w:t>
      </w:r>
      <w:r w:rsidR="00993620">
        <w:t>,</w:t>
      </w:r>
      <w:r w:rsidR="00993620" w:rsidRPr="009655A4">
        <w:rPr>
          <w:bCs/>
          <w:iCs/>
        </w:rPr>
        <w:t xml:space="preserve"> </w:t>
      </w:r>
      <w:r w:rsidRPr="009655A4">
        <w:rPr>
          <w:bCs/>
          <w:iCs/>
        </w:rPr>
        <w:t>troškovi</w:t>
      </w:r>
      <w:r w:rsidRPr="009655A4">
        <w:t xml:space="preserve"> </w:t>
      </w:r>
      <w:r w:rsidRPr="008F5134">
        <w:t>izvođenja radova, trošak usluga nadzora gradnje, opremanje građevina, trošak PDV-a</w:t>
      </w:r>
      <w:r w:rsidR="00B84AC7">
        <w:t>.</w:t>
      </w:r>
    </w:p>
    <w:p w14:paraId="4ACC8D07" w14:textId="244B2920" w:rsidR="002F3D6E" w:rsidRDefault="002F3D6E" w:rsidP="0030188D">
      <w:pPr>
        <w:ind w:right="23"/>
        <w:jc w:val="both"/>
        <w:rPr>
          <w:color w:val="FF0000"/>
        </w:rPr>
      </w:pPr>
    </w:p>
    <w:p w14:paraId="745170F4" w14:textId="3C8C9863" w:rsidR="007B733F" w:rsidRPr="008473DB" w:rsidRDefault="00860ED3" w:rsidP="007B733F">
      <w:pPr>
        <w:keepNext/>
        <w:keepLines/>
        <w:spacing w:before="40"/>
        <w:outlineLvl w:val="1"/>
        <w:rPr>
          <w:b/>
          <w:i/>
          <w:color w:val="002060"/>
        </w:rPr>
      </w:pPr>
      <w:bookmarkStart w:id="21" w:name="_Toc71706085"/>
      <w:r w:rsidRPr="00860ED3">
        <w:rPr>
          <w:b/>
          <w:i/>
          <w:color w:val="002060"/>
        </w:rPr>
        <w:t>5</w:t>
      </w:r>
      <w:r w:rsidR="007B733F" w:rsidRPr="00860ED3">
        <w:rPr>
          <w:b/>
          <w:i/>
          <w:color w:val="002060"/>
        </w:rPr>
        <w:t>.</w:t>
      </w:r>
      <w:r w:rsidR="009655A4">
        <w:rPr>
          <w:b/>
          <w:i/>
          <w:color w:val="002060"/>
        </w:rPr>
        <w:t>5</w:t>
      </w:r>
      <w:r w:rsidR="007B733F" w:rsidRPr="00860ED3">
        <w:rPr>
          <w:b/>
          <w:i/>
          <w:color w:val="002060"/>
        </w:rPr>
        <w:t xml:space="preserve">. </w:t>
      </w:r>
      <w:r w:rsidR="007B733F" w:rsidRPr="008473DB">
        <w:rPr>
          <w:b/>
          <w:i/>
          <w:color w:val="002060"/>
        </w:rPr>
        <w:t>Iznos financiranja</w:t>
      </w:r>
      <w:bookmarkEnd w:id="21"/>
    </w:p>
    <w:p w14:paraId="736741F7" w14:textId="77777777" w:rsidR="007B733F" w:rsidRPr="008473DB" w:rsidRDefault="007B733F" w:rsidP="007B733F">
      <w:pPr>
        <w:jc w:val="both"/>
      </w:pPr>
    </w:p>
    <w:p w14:paraId="5B5A8E59" w14:textId="77777777" w:rsidR="007B733F" w:rsidRPr="002E54CE" w:rsidRDefault="007B733F" w:rsidP="003009CF">
      <w:pPr>
        <w:pStyle w:val="ListParagraph"/>
        <w:numPr>
          <w:ilvl w:val="0"/>
          <w:numId w:val="2"/>
        </w:numPr>
        <w:spacing w:line="360" w:lineRule="auto"/>
        <w:ind w:left="714" w:right="23" w:hanging="357"/>
        <w:jc w:val="both"/>
      </w:pPr>
      <w:r w:rsidRPr="002E54CE">
        <w:t xml:space="preserve">Najviši iznos sredstava koji se može dodijeliti jednom podnositelju iznosi 500.000,00 kuna (slovima: </w:t>
      </w:r>
      <w:proofErr w:type="spellStart"/>
      <w:r w:rsidRPr="002E54CE">
        <w:t>petstotisućakunainulalipa</w:t>
      </w:r>
      <w:proofErr w:type="spellEnd"/>
      <w:r w:rsidRPr="002E54CE">
        <w:t>) s PDV-om.</w:t>
      </w:r>
    </w:p>
    <w:p w14:paraId="3C13E2A5" w14:textId="77777777" w:rsidR="007B733F" w:rsidRPr="002E54CE" w:rsidRDefault="007B733F" w:rsidP="007B733F">
      <w:pPr>
        <w:ind w:right="23"/>
        <w:jc w:val="both"/>
      </w:pPr>
    </w:p>
    <w:p w14:paraId="61EAA683" w14:textId="78AC2983" w:rsidR="007B733F" w:rsidRPr="002E54CE" w:rsidRDefault="007B733F" w:rsidP="003009CF">
      <w:pPr>
        <w:pStyle w:val="ListParagraph"/>
        <w:numPr>
          <w:ilvl w:val="0"/>
          <w:numId w:val="2"/>
        </w:numPr>
        <w:spacing w:line="360" w:lineRule="auto"/>
        <w:ind w:left="714" w:right="23" w:hanging="357"/>
        <w:jc w:val="both"/>
      </w:pPr>
      <w:r w:rsidRPr="002E54CE">
        <w:t xml:space="preserve">Neće se financirati projekti čija je vrijednost manja od 50.000,00 kuna (slovima:  </w:t>
      </w:r>
      <w:proofErr w:type="spellStart"/>
      <w:r w:rsidRPr="002E54CE">
        <w:t>pedesettisućakunainulalipa</w:t>
      </w:r>
      <w:proofErr w:type="spellEnd"/>
      <w:r w:rsidRPr="002E54CE">
        <w:t>) s PDV-om.</w:t>
      </w:r>
    </w:p>
    <w:p w14:paraId="2C6FED62" w14:textId="77777777" w:rsidR="00860ED3" w:rsidRPr="002E54CE" w:rsidRDefault="00860ED3" w:rsidP="007B733F">
      <w:pPr>
        <w:pStyle w:val="ListParagraph"/>
      </w:pPr>
    </w:p>
    <w:p w14:paraId="40ED8783" w14:textId="4E2BC2E1" w:rsidR="007B733F" w:rsidRPr="00860ED3" w:rsidRDefault="00860ED3" w:rsidP="007B733F">
      <w:pPr>
        <w:keepNext/>
        <w:keepLines/>
        <w:spacing w:before="40"/>
        <w:outlineLvl w:val="1"/>
        <w:rPr>
          <w:b/>
          <w:i/>
          <w:color w:val="002060"/>
        </w:rPr>
      </w:pPr>
      <w:bookmarkStart w:id="22" w:name="_Toc71706086"/>
      <w:r w:rsidRPr="00860ED3">
        <w:rPr>
          <w:b/>
          <w:i/>
          <w:color w:val="002060"/>
        </w:rPr>
        <w:t>5</w:t>
      </w:r>
      <w:r w:rsidR="007B733F" w:rsidRPr="00860ED3">
        <w:rPr>
          <w:b/>
          <w:i/>
          <w:color w:val="002060"/>
        </w:rPr>
        <w:t>.</w:t>
      </w:r>
      <w:r w:rsidR="009655A4">
        <w:rPr>
          <w:b/>
          <w:i/>
          <w:color w:val="002060"/>
        </w:rPr>
        <w:t>6</w:t>
      </w:r>
      <w:r w:rsidR="007B733F" w:rsidRPr="00860ED3">
        <w:rPr>
          <w:b/>
          <w:i/>
          <w:color w:val="002060"/>
        </w:rPr>
        <w:t>. Broj prijavljenih zahtjeva po podnositelju</w:t>
      </w:r>
      <w:bookmarkEnd w:id="22"/>
    </w:p>
    <w:p w14:paraId="73747CD6" w14:textId="77777777" w:rsidR="007B733F" w:rsidRPr="002E54CE" w:rsidRDefault="007B733F" w:rsidP="007B733F">
      <w:pPr>
        <w:pStyle w:val="ListParagraph"/>
        <w:ind w:right="23"/>
        <w:jc w:val="both"/>
      </w:pPr>
    </w:p>
    <w:p w14:paraId="56E62330" w14:textId="6FB37E95" w:rsidR="007B733F" w:rsidRDefault="007B733F" w:rsidP="007B733F">
      <w:pPr>
        <w:pStyle w:val="ListParagraph"/>
        <w:numPr>
          <w:ilvl w:val="0"/>
          <w:numId w:val="2"/>
        </w:numPr>
        <w:ind w:right="23"/>
        <w:jc w:val="both"/>
      </w:pPr>
      <w:r w:rsidRPr="008473DB">
        <w:t>Jedan podnositelj zahtjeva može podnijeti jedan zahtjev za financiranje projekta.</w:t>
      </w:r>
    </w:p>
    <w:p w14:paraId="540C1E4D" w14:textId="6FF359B2" w:rsidR="0092591D" w:rsidRDefault="0092591D" w:rsidP="0092591D">
      <w:pPr>
        <w:pStyle w:val="ListParagraph"/>
        <w:ind w:right="23"/>
        <w:jc w:val="both"/>
      </w:pPr>
    </w:p>
    <w:p w14:paraId="55E0D59B" w14:textId="4B6331D1" w:rsidR="007B733F" w:rsidRDefault="007B733F" w:rsidP="007B733F">
      <w:pPr>
        <w:ind w:right="23"/>
        <w:jc w:val="both"/>
      </w:pPr>
    </w:p>
    <w:p w14:paraId="05E6AE28" w14:textId="600C966F" w:rsidR="00F81C28" w:rsidRPr="008473DB" w:rsidRDefault="00BA5751" w:rsidP="00F8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23" w:name="_Toc71706087"/>
      <w:r>
        <w:rPr>
          <w:b/>
        </w:rPr>
        <w:t>6</w:t>
      </w:r>
      <w:r w:rsidR="00F81C28" w:rsidRPr="008473DB">
        <w:rPr>
          <w:b/>
        </w:rPr>
        <w:t>. METODOLOGIJA</w:t>
      </w:r>
      <w:bookmarkEnd w:id="23"/>
      <w:r w:rsidR="00F81C28" w:rsidRPr="008473DB">
        <w:rPr>
          <w:b/>
        </w:rPr>
        <w:t xml:space="preserve"> </w:t>
      </w:r>
    </w:p>
    <w:p w14:paraId="7DB3F052" w14:textId="77777777" w:rsidR="00F81C28" w:rsidRPr="008473DB" w:rsidRDefault="00F81C28" w:rsidP="00F81C28">
      <w:pPr>
        <w:tabs>
          <w:tab w:val="left" w:pos="9070"/>
        </w:tabs>
        <w:ind w:left="720"/>
        <w:jc w:val="both"/>
        <w:rPr>
          <w:b/>
        </w:rPr>
      </w:pPr>
    </w:p>
    <w:p w14:paraId="4E651A62" w14:textId="16757DD1" w:rsidR="00F81C28" w:rsidRPr="008473DB" w:rsidRDefault="00F81C28" w:rsidP="003009CF">
      <w:pPr>
        <w:spacing w:line="360" w:lineRule="auto"/>
        <w:ind w:right="23"/>
        <w:jc w:val="both"/>
      </w:pPr>
      <w:r w:rsidRPr="008473DB">
        <w:t>Provedba Programa odvija se kroz sustav odijeljenih uloga dionika u procesu. Nositelj Programa je Uprava za potpomognuta područja koja je odgovorna za programske aktivnosti i za provedbu Programa, dok je procjena projektnih prijedloga i donošenje prijedloga za odabir u nadležnosti Povjerenstva za odabir projekata (u nastavku teksta: Povjerenstvo).</w:t>
      </w:r>
    </w:p>
    <w:p w14:paraId="17B1FA18" w14:textId="77777777" w:rsidR="00F81C28" w:rsidRPr="008473DB" w:rsidRDefault="00F81C28" w:rsidP="003009CF">
      <w:pPr>
        <w:spacing w:line="360" w:lineRule="auto"/>
        <w:ind w:right="23"/>
        <w:jc w:val="both"/>
      </w:pPr>
      <w:r w:rsidRPr="008473DB">
        <w:t xml:space="preserve">Prema prijedlogu Povjerenstva Odluku o odabiru projekata donosi </w:t>
      </w:r>
      <w:r>
        <w:t>m</w:t>
      </w:r>
      <w:r w:rsidRPr="008473DB">
        <w:t>inist</w:t>
      </w:r>
      <w:r>
        <w:t>rica</w:t>
      </w:r>
      <w:r w:rsidRPr="008473DB">
        <w:t xml:space="preserve"> regionalnoga razvoja i fondova Europske unije (u nastavku teksta: Ministr</w:t>
      </w:r>
      <w:r>
        <w:t>ica</w:t>
      </w:r>
      <w:r w:rsidRPr="008473DB">
        <w:t>).</w:t>
      </w:r>
    </w:p>
    <w:p w14:paraId="2D6F8E1A" w14:textId="450370F6" w:rsidR="007B733F" w:rsidRDefault="007B733F" w:rsidP="007B733F">
      <w:pPr>
        <w:tabs>
          <w:tab w:val="left" w:pos="9070"/>
        </w:tabs>
        <w:ind w:left="8505"/>
      </w:pPr>
    </w:p>
    <w:p w14:paraId="30115B4B" w14:textId="77777777" w:rsidR="001F1F59" w:rsidRPr="008473DB" w:rsidRDefault="001F1F59" w:rsidP="007B733F">
      <w:pPr>
        <w:tabs>
          <w:tab w:val="left" w:pos="9070"/>
        </w:tabs>
        <w:ind w:left="8505"/>
      </w:pPr>
    </w:p>
    <w:p w14:paraId="2BAB396A" w14:textId="74666834" w:rsidR="007B733F" w:rsidRPr="008473DB" w:rsidRDefault="00BA5751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24" w:name="_Toc517275884"/>
      <w:bookmarkStart w:id="25" w:name="_Toc71706088"/>
      <w:r>
        <w:rPr>
          <w:b/>
        </w:rPr>
        <w:t>7</w:t>
      </w:r>
      <w:r w:rsidR="007B733F" w:rsidRPr="008473DB">
        <w:rPr>
          <w:b/>
        </w:rPr>
        <w:t>. POSTUPCI DO DODJELE SREDSTAVA</w:t>
      </w:r>
      <w:bookmarkEnd w:id="24"/>
      <w:bookmarkEnd w:id="25"/>
      <w:r w:rsidR="007B733F" w:rsidRPr="008473DB">
        <w:rPr>
          <w:b/>
        </w:rPr>
        <w:t xml:space="preserve"> </w:t>
      </w:r>
    </w:p>
    <w:p w14:paraId="62C6534C" w14:textId="77777777" w:rsidR="007B733F" w:rsidRPr="008473DB" w:rsidRDefault="007B733F" w:rsidP="007B733F">
      <w:pPr>
        <w:spacing w:line="274" w:lineRule="exact"/>
        <w:ind w:left="720" w:right="120"/>
        <w:jc w:val="both"/>
      </w:pPr>
    </w:p>
    <w:p w14:paraId="6D7688DC" w14:textId="1B80390B" w:rsidR="007B733F" w:rsidRPr="004850C8" w:rsidRDefault="00BA5751" w:rsidP="007B733F">
      <w:pPr>
        <w:keepNext/>
        <w:keepLines/>
        <w:spacing w:before="40"/>
        <w:outlineLvl w:val="1"/>
        <w:rPr>
          <w:b/>
          <w:i/>
          <w:color w:val="002060"/>
        </w:rPr>
      </w:pPr>
      <w:bookmarkStart w:id="26" w:name="_Toc517275885"/>
      <w:bookmarkStart w:id="27" w:name="_Toc71706089"/>
      <w:r>
        <w:rPr>
          <w:b/>
          <w:i/>
        </w:rPr>
        <w:t>7</w:t>
      </w:r>
      <w:r w:rsidR="007B733F" w:rsidRPr="008473DB">
        <w:rPr>
          <w:b/>
          <w:i/>
        </w:rPr>
        <w:t>.1</w:t>
      </w:r>
      <w:r w:rsidR="007B733F">
        <w:rPr>
          <w:b/>
          <w:i/>
        </w:rPr>
        <w:t>.</w:t>
      </w:r>
      <w:r w:rsidR="007B733F" w:rsidRPr="008473DB">
        <w:rPr>
          <w:b/>
          <w:i/>
        </w:rPr>
        <w:t xml:space="preserve"> </w:t>
      </w:r>
      <w:r w:rsidR="007B733F" w:rsidRPr="004850C8">
        <w:rPr>
          <w:b/>
          <w:i/>
          <w:color w:val="002060"/>
        </w:rPr>
        <w:t>Zaprimanje, administrativna provjera i provjera prihvatljivosti</w:t>
      </w:r>
      <w:bookmarkEnd w:id="26"/>
      <w:bookmarkEnd w:id="27"/>
    </w:p>
    <w:p w14:paraId="776D6298" w14:textId="77777777" w:rsidR="007B733F" w:rsidRPr="008473DB" w:rsidRDefault="007B733F" w:rsidP="007B733F">
      <w:pPr>
        <w:spacing w:line="274" w:lineRule="exact"/>
        <w:ind w:right="120"/>
        <w:jc w:val="both"/>
      </w:pPr>
    </w:p>
    <w:p w14:paraId="3A6C5908" w14:textId="5769613C" w:rsidR="007B733F" w:rsidRDefault="007B733F" w:rsidP="00232F3C">
      <w:pPr>
        <w:spacing w:line="360" w:lineRule="auto"/>
        <w:jc w:val="both"/>
      </w:pPr>
      <w:r w:rsidRPr="008473DB">
        <w:t>Po</w:t>
      </w:r>
      <w:r w:rsidR="00CF12FE">
        <w:t xml:space="preserve"> </w:t>
      </w:r>
      <w:r w:rsidRPr="008473DB">
        <w:t xml:space="preserve">zaprimanju zahtjeva obavlja se administrativna provjera koja obuhvaća utvrđivanje kompletnosti i prihvatljivosti zahtjeva s obzirom na propisane uvjete Poziva. </w:t>
      </w:r>
    </w:p>
    <w:p w14:paraId="69A04C77" w14:textId="77777777" w:rsidR="007B733F" w:rsidRPr="000F39C9" w:rsidRDefault="007B733F" w:rsidP="007B733F">
      <w:pPr>
        <w:spacing w:line="274" w:lineRule="exact"/>
        <w:ind w:right="-2"/>
        <w:jc w:val="both"/>
      </w:pPr>
    </w:p>
    <w:p w14:paraId="45A252C9" w14:textId="77777777" w:rsidR="007B733F" w:rsidRPr="008473DB" w:rsidRDefault="007B733F" w:rsidP="007B733F">
      <w:pPr>
        <w:spacing w:line="274" w:lineRule="exact"/>
        <w:ind w:right="-2"/>
        <w:jc w:val="both"/>
      </w:pPr>
      <w:r w:rsidRPr="000F39C9">
        <w:t>Zahtjev koji udovoljava uvjetima prihvatljivosti naziva se „Projektni prijedlog“.</w:t>
      </w:r>
    </w:p>
    <w:p w14:paraId="7F4ED5E3" w14:textId="77777777" w:rsidR="007B733F" w:rsidRPr="008473DB" w:rsidRDefault="007B733F" w:rsidP="007B733F">
      <w:pPr>
        <w:spacing w:line="274" w:lineRule="exact"/>
        <w:ind w:right="120"/>
        <w:jc w:val="both"/>
      </w:pPr>
    </w:p>
    <w:p w14:paraId="0E7062C0" w14:textId="598966E9" w:rsidR="007B733F" w:rsidRPr="008473DB" w:rsidRDefault="00BA5751" w:rsidP="007B733F">
      <w:pPr>
        <w:keepNext/>
        <w:keepLines/>
        <w:spacing w:before="40"/>
        <w:outlineLvl w:val="1"/>
        <w:rPr>
          <w:b/>
          <w:i/>
        </w:rPr>
      </w:pPr>
      <w:bookmarkStart w:id="28" w:name="_Toc71706090"/>
      <w:bookmarkStart w:id="29" w:name="_Toc517275886"/>
      <w:r>
        <w:rPr>
          <w:b/>
          <w:i/>
        </w:rPr>
        <w:lastRenderedPageBreak/>
        <w:t>7</w:t>
      </w:r>
      <w:r w:rsidR="007B733F" w:rsidRPr="008473DB">
        <w:rPr>
          <w:b/>
          <w:i/>
        </w:rPr>
        <w:t>.2</w:t>
      </w:r>
      <w:r w:rsidR="007B733F">
        <w:rPr>
          <w:b/>
          <w:i/>
        </w:rPr>
        <w:t>.</w:t>
      </w:r>
      <w:r w:rsidR="007B733F" w:rsidRPr="008473DB">
        <w:rPr>
          <w:b/>
          <w:i/>
        </w:rPr>
        <w:t xml:space="preserve"> </w:t>
      </w:r>
      <w:r w:rsidR="007B733F" w:rsidRPr="000F39C9">
        <w:rPr>
          <w:b/>
          <w:i/>
          <w:color w:val="002060"/>
        </w:rPr>
        <w:t>Vrednovanje projektnih prijedloga</w:t>
      </w:r>
      <w:bookmarkEnd w:id="28"/>
      <w:r w:rsidR="007B733F" w:rsidRPr="008473DB">
        <w:rPr>
          <w:b/>
          <w:i/>
          <w:color w:val="002060"/>
        </w:rPr>
        <w:t xml:space="preserve"> </w:t>
      </w:r>
      <w:bookmarkEnd w:id="29"/>
    </w:p>
    <w:p w14:paraId="088907D7" w14:textId="77777777" w:rsidR="007B733F" w:rsidRPr="008473DB" w:rsidRDefault="007B733F" w:rsidP="007B733F">
      <w:pPr>
        <w:tabs>
          <w:tab w:val="left" w:pos="3108"/>
        </w:tabs>
        <w:jc w:val="both"/>
      </w:pPr>
    </w:p>
    <w:p w14:paraId="335E4CEA" w14:textId="18BB7DB0" w:rsidR="007B733F" w:rsidRPr="0092591D" w:rsidRDefault="007B733F" w:rsidP="0049704F">
      <w:pPr>
        <w:spacing w:line="360" w:lineRule="auto"/>
        <w:ind w:right="23"/>
        <w:jc w:val="both"/>
        <w:rPr>
          <w:rFonts w:eastAsia="Calibri"/>
          <w:lang w:eastAsia="en-US"/>
        </w:rPr>
      </w:pPr>
      <w:r w:rsidRPr="000F39C9">
        <w:t>Vrednovanje projektnih prijedloga u nadležnosti je Povjerenstva.</w:t>
      </w:r>
      <w:r w:rsidRPr="000F39C9">
        <w:rPr>
          <w:color w:val="000000"/>
        </w:rPr>
        <w:t xml:space="preserve"> </w:t>
      </w:r>
      <w:r w:rsidRPr="000F39C9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  <w:r w:rsidR="0092591D">
        <w:rPr>
          <w:rFonts w:eastAsia="Calibri"/>
          <w:color w:val="000000"/>
          <w:lang w:eastAsia="en-US"/>
        </w:rPr>
        <w:t xml:space="preserve"> </w:t>
      </w:r>
      <w:r w:rsidRPr="0092591D">
        <w:t>Povjerenstvo u postupku vrednovanja dodjeljuje bodove svakom projektnom prijedlogu u skladu s obrascem procjene kvalitete zahtjeva</w:t>
      </w:r>
      <w:r w:rsidR="0092591D" w:rsidRPr="0092591D">
        <w:t>.</w:t>
      </w:r>
    </w:p>
    <w:p w14:paraId="43B976F6" w14:textId="77777777" w:rsidR="007B733F" w:rsidRPr="0092591D" w:rsidRDefault="007B733F" w:rsidP="007B733F">
      <w:pPr>
        <w:ind w:right="23"/>
        <w:jc w:val="both"/>
      </w:pPr>
    </w:p>
    <w:p w14:paraId="3D159FEC" w14:textId="6DF6A038" w:rsidR="007B733F" w:rsidRPr="008473DB" w:rsidRDefault="00BA5751" w:rsidP="007B733F">
      <w:pPr>
        <w:keepNext/>
        <w:keepLines/>
        <w:spacing w:before="40"/>
        <w:outlineLvl w:val="1"/>
        <w:rPr>
          <w:b/>
          <w:i/>
        </w:rPr>
      </w:pPr>
      <w:bookmarkStart w:id="30" w:name="_Toc517275887"/>
      <w:bookmarkStart w:id="31" w:name="_Toc71706091"/>
      <w:r>
        <w:rPr>
          <w:b/>
          <w:i/>
        </w:rPr>
        <w:t>7</w:t>
      </w:r>
      <w:r w:rsidR="007B733F" w:rsidRPr="008473DB">
        <w:rPr>
          <w:b/>
          <w:i/>
        </w:rPr>
        <w:t>.3</w:t>
      </w:r>
      <w:r w:rsidR="007B733F">
        <w:rPr>
          <w:b/>
          <w:i/>
        </w:rPr>
        <w:t>.</w:t>
      </w:r>
      <w:r w:rsidR="007B733F" w:rsidRPr="008473DB">
        <w:rPr>
          <w:b/>
          <w:i/>
        </w:rPr>
        <w:t xml:space="preserve"> </w:t>
      </w:r>
      <w:r w:rsidR="007B733F" w:rsidRPr="008473DB">
        <w:rPr>
          <w:b/>
          <w:i/>
          <w:color w:val="002060"/>
        </w:rPr>
        <w:t>Prijedlog za odabir</w:t>
      </w:r>
      <w:bookmarkEnd w:id="30"/>
      <w:bookmarkEnd w:id="31"/>
    </w:p>
    <w:p w14:paraId="01A4F170" w14:textId="77777777" w:rsidR="007B733F" w:rsidRPr="008473DB" w:rsidRDefault="007B733F" w:rsidP="007B733F">
      <w:pPr>
        <w:tabs>
          <w:tab w:val="left" w:pos="3108"/>
        </w:tabs>
        <w:jc w:val="both"/>
      </w:pPr>
    </w:p>
    <w:p w14:paraId="2FCEFADA" w14:textId="77777777" w:rsidR="007B733F" w:rsidRPr="008473DB" w:rsidRDefault="007B733F" w:rsidP="0049704F">
      <w:pPr>
        <w:tabs>
          <w:tab w:val="left" w:pos="3108"/>
        </w:tabs>
        <w:spacing w:line="360" w:lineRule="auto"/>
        <w:jc w:val="both"/>
      </w:pPr>
      <w:r w:rsidRPr="008473DB">
        <w:t xml:space="preserve">Povjerenstvo sastavlja listu prijedloga za odabir koju čine najbolje bodovani projektni prijedlozi, vodeći računa o raspoloživosti sredstava Programa. </w:t>
      </w:r>
    </w:p>
    <w:p w14:paraId="1AF3CB3D" w14:textId="77777777" w:rsidR="007B733F" w:rsidRPr="008473DB" w:rsidRDefault="007B733F" w:rsidP="0049704F">
      <w:pPr>
        <w:tabs>
          <w:tab w:val="left" w:pos="3108"/>
          <w:tab w:val="left" w:pos="5642"/>
        </w:tabs>
        <w:spacing w:line="360" w:lineRule="auto"/>
        <w:jc w:val="both"/>
      </w:pPr>
      <w:r w:rsidRPr="008473DB">
        <w:t>Na prijedlog Povjerenstva, Ministr</w:t>
      </w:r>
      <w:r>
        <w:t>ica</w:t>
      </w:r>
      <w:r w:rsidRPr="008473DB">
        <w:t xml:space="preserve"> donosi Odluku o odabiru projekata </w:t>
      </w:r>
      <w:r w:rsidRPr="000F39C9">
        <w:t>i potvrđuje iznos financiranja za svaki odabrani projekt</w:t>
      </w:r>
      <w:r w:rsidRPr="008473DB">
        <w:t xml:space="preserve">. </w:t>
      </w:r>
    </w:p>
    <w:p w14:paraId="15C89ED8" w14:textId="77777777" w:rsidR="007B733F" w:rsidRPr="008473DB" w:rsidRDefault="007B733F" w:rsidP="007B733F">
      <w:pPr>
        <w:tabs>
          <w:tab w:val="left" w:pos="3108"/>
          <w:tab w:val="left" w:pos="5642"/>
        </w:tabs>
        <w:jc w:val="both"/>
      </w:pPr>
    </w:p>
    <w:p w14:paraId="4C827EBA" w14:textId="77777777" w:rsidR="007B733F" w:rsidRPr="000F39C9" w:rsidRDefault="007B733F" w:rsidP="0049704F">
      <w:pPr>
        <w:spacing w:line="360" w:lineRule="auto"/>
        <w:jc w:val="both"/>
      </w:pPr>
      <w:r w:rsidRPr="008473DB">
        <w:t xml:space="preserve">Dodijeljena sredstva financiranja mogu biti jednaka ili manja od traženih u </w:t>
      </w:r>
      <w:r>
        <w:t>zahtjevu za dodjelu sredstava</w:t>
      </w:r>
      <w:r w:rsidRPr="008473DB">
        <w:t>.</w:t>
      </w:r>
      <w:r w:rsidRPr="000F39C9">
        <w:t xml:space="preserve"> </w:t>
      </w:r>
    </w:p>
    <w:p w14:paraId="454474E2" w14:textId="77777777" w:rsidR="007B733F" w:rsidRPr="000F39C9" w:rsidRDefault="007B733F" w:rsidP="007B733F">
      <w:pPr>
        <w:jc w:val="both"/>
      </w:pPr>
    </w:p>
    <w:p w14:paraId="6E44D306" w14:textId="50987C52" w:rsidR="007B733F" w:rsidRDefault="007B733F" w:rsidP="0049704F">
      <w:pPr>
        <w:spacing w:line="360" w:lineRule="auto"/>
        <w:jc w:val="both"/>
      </w:pPr>
      <w:r w:rsidRPr="000F39C9">
        <w:t>Nakon što je donesena Odluka o odabiru projekata, projektni prijedlog dobiva naziv „Projekt“, a podnositelj zahtjeva „Korisnik“</w:t>
      </w:r>
      <w:r w:rsidR="0049704F">
        <w:t>.</w:t>
      </w:r>
      <w:r w:rsidRPr="000F39C9">
        <w:t xml:space="preserve"> </w:t>
      </w:r>
    </w:p>
    <w:p w14:paraId="4B59F12F" w14:textId="77777777" w:rsidR="007B733F" w:rsidRDefault="007B733F" w:rsidP="0049704F">
      <w:pPr>
        <w:spacing w:line="360" w:lineRule="auto"/>
        <w:jc w:val="both"/>
      </w:pPr>
      <w:r w:rsidRPr="0081243D">
        <w:t>Projekt čini jedna ili više prihvatljivih aktivnosti koje zajednički provode Ministarstvo i Korisnik na prihvatljivoj građevini u provedbenom razdoblju</w:t>
      </w:r>
      <w:r>
        <w:t>.</w:t>
      </w:r>
    </w:p>
    <w:p w14:paraId="5486670C" w14:textId="77777777" w:rsidR="007B733F" w:rsidRDefault="007B733F" w:rsidP="007B733F">
      <w:pPr>
        <w:jc w:val="both"/>
      </w:pPr>
    </w:p>
    <w:p w14:paraId="432C226F" w14:textId="787FF1DE" w:rsidR="007B733F" w:rsidRPr="005F0C1C" w:rsidRDefault="007B733F" w:rsidP="0049704F">
      <w:pPr>
        <w:spacing w:line="360" w:lineRule="auto"/>
        <w:ind w:right="23"/>
        <w:jc w:val="both"/>
        <w:rPr>
          <w:color w:val="000000"/>
        </w:rPr>
      </w:pPr>
      <w:r w:rsidRPr="005F0C1C">
        <w:rPr>
          <w:color w:val="000000"/>
        </w:rPr>
        <w:t>Lista odabranih projekata objavljuje se na službenoj mrežnoj stranici Ministarstva</w:t>
      </w:r>
      <w:r w:rsidRPr="005F0C1C">
        <w:t xml:space="preserve"> </w:t>
      </w:r>
      <w:hyperlink r:id="rId11" w:history="1">
        <w:r w:rsidRPr="005F0C1C">
          <w:rPr>
            <w:color w:val="0000FF"/>
            <w:u w:val="single"/>
          </w:rPr>
          <w:t>www.razvoj.gov.hr</w:t>
        </w:r>
      </w:hyperlink>
    </w:p>
    <w:p w14:paraId="584D3DC1" w14:textId="77777777" w:rsidR="001F1F59" w:rsidRDefault="001F1F59" w:rsidP="007B733F">
      <w:pPr>
        <w:jc w:val="both"/>
      </w:pPr>
    </w:p>
    <w:p w14:paraId="0370D7C6" w14:textId="67D0B40F" w:rsidR="007B733F" w:rsidRPr="008473DB" w:rsidRDefault="00BA5751" w:rsidP="007B733F">
      <w:pPr>
        <w:keepNext/>
        <w:keepLines/>
        <w:spacing w:before="40"/>
        <w:outlineLvl w:val="1"/>
        <w:rPr>
          <w:b/>
          <w:i/>
          <w:color w:val="002060"/>
        </w:rPr>
      </w:pPr>
      <w:bookmarkStart w:id="32" w:name="_Toc517275888"/>
      <w:bookmarkStart w:id="33" w:name="_Toc71706092"/>
      <w:r>
        <w:rPr>
          <w:b/>
          <w:i/>
        </w:rPr>
        <w:t>7</w:t>
      </w:r>
      <w:r w:rsidR="007B733F" w:rsidRPr="008473DB">
        <w:rPr>
          <w:b/>
          <w:i/>
        </w:rPr>
        <w:t>.4</w:t>
      </w:r>
      <w:r w:rsidR="007B733F">
        <w:rPr>
          <w:b/>
          <w:i/>
        </w:rPr>
        <w:t>.</w:t>
      </w:r>
      <w:r w:rsidR="007B733F" w:rsidRPr="008473DB">
        <w:rPr>
          <w:b/>
          <w:i/>
          <w:color w:val="002060"/>
        </w:rPr>
        <w:t xml:space="preserve"> Rezervna lista</w:t>
      </w:r>
      <w:bookmarkEnd w:id="32"/>
      <w:bookmarkEnd w:id="33"/>
    </w:p>
    <w:p w14:paraId="1B12783C" w14:textId="77777777" w:rsidR="007B733F" w:rsidRPr="008473DB" w:rsidRDefault="007B733F" w:rsidP="007B733F">
      <w:pPr>
        <w:tabs>
          <w:tab w:val="left" w:pos="9070"/>
        </w:tabs>
        <w:jc w:val="both"/>
      </w:pPr>
    </w:p>
    <w:p w14:paraId="2E9B5D34" w14:textId="77777777" w:rsidR="007B733F" w:rsidRPr="008473DB" w:rsidRDefault="007B733F" w:rsidP="00AB1F66">
      <w:pPr>
        <w:tabs>
          <w:tab w:val="left" w:pos="9070"/>
        </w:tabs>
        <w:spacing w:line="360" w:lineRule="auto"/>
        <w:jc w:val="both"/>
      </w:pPr>
      <w:r w:rsidRPr="008473DB">
        <w:t>Svi prihvatljivi projektni prijedlozi koji neće biti odabrani u prvom krugu odabira, činit će Rezervnu listu projekata.</w:t>
      </w:r>
    </w:p>
    <w:p w14:paraId="313DC9C1" w14:textId="24E8227E" w:rsidR="007B733F" w:rsidRPr="008473DB" w:rsidRDefault="007B733F" w:rsidP="00AB1F66">
      <w:pPr>
        <w:tabs>
          <w:tab w:val="left" w:pos="9070"/>
        </w:tabs>
        <w:spacing w:line="360" w:lineRule="auto"/>
        <w:jc w:val="both"/>
      </w:pPr>
      <w:r w:rsidRPr="008473DB">
        <w:t xml:space="preserve">Rezervna lista je polazna osnova za daljnje sukcesivno ugovaranje u slučaju da se neki od odabranih </w:t>
      </w:r>
      <w:r w:rsidRPr="008473DB">
        <w:rPr>
          <w:spacing w:val="-1"/>
        </w:rPr>
        <w:t xml:space="preserve">projekata neće moći provesti ili se na </w:t>
      </w:r>
      <w:r w:rsidRPr="008473DB">
        <w:t>pojedinim projektima postignu uštede te ukoliko se osiguraju dodatna sredstva za Program.</w:t>
      </w:r>
    </w:p>
    <w:p w14:paraId="2A71AFE8" w14:textId="77777777" w:rsidR="007B733F" w:rsidRPr="008473DB" w:rsidRDefault="007B733F" w:rsidP="007B733F">
      <w:pPr>
        <w:tabs>
          <w:tab w:val="left" w:pos="9070"/>
        </w:tabs>
      </w:pPr>
    </w:p>
    <w:p w14:paraId="667612FF" w14:textId="609229FC" w:rsidR="007B733F" w:rsidRDefault="007B733F" w:rsidP="007B733F">
      <w:pPr>
        <w:tabs>
          <w:tab w:val="left" w:pos="9070"/>
        </w:tabs>
      </w:pPr>
    </w:p>
    <w:p w14:paraId="626186E1" w14:textId="528059E0" w:rsidR="00AB1F66" w:rsidRDefault="00AB1F66" w:rsidP="007B733F">
      <w:pPr>
        <w:tabs>
          <w:tab w:val="left" w:pos="9070"/>
        </w:tabs>
      </w:pPr>
    </w:p>
    <w:p w14:paraId="2104D50C" w14:textId="47A40D0B" w:rsidR="00AB1F66" w:rsidRDefault="00AB1F66" w:rsidP="007B733F">
      <w:pPr>
        <w:tabs>
          <w:tab w:val="left" w:pos="9070"/>
        </w:tabs>
      </w:pPr>
    </w:p>
    <w:p w14:paraId="7B953D2E" w14:textId="5C42DCAE" w:rsidR="00AB1F66" w:rsidRDefault="00AB1F66" w:rsidP="007B733F">
      <w:pPr>
        <w:tabs>
          <w:tab w:val="left" w:pos="9070"/>
        </w:tabs>
      </w:pPr>
    </w:p>
    <w:p w14:paraId="0C18F3BA" w14:textId="1412290B" w:rsidR="00AB1F66" w:rsidRDefault="00AB1F66" w:rsidP="007B733F">
      <w:pPr>
        <w:tabs>
          <w:tab w:val="left" w:pos="9070"/>
        </w:tabs>
      </w:pPr>
    </w:p>
    <w:p w14:paraId="17BD3CAD" w14:textId="77777777" w:rsidR="00AB1F66" w:rsidRPr="008473DB" w:rsidRDefault="00AB1F66" w:rsidP="007B733F">
      <w:pPr>
        <w:tabs>
          <w:tab w:val="left" w:pos="9070"/>
        </w:tabs>
      </w:pPr>
    </w:p>
    <w:p w14:paraId="5AC3B7EC" w14:textId="77944180" w:rsidR="007B733F" w:rsidRPr="008473DB" w:rsidRDefault="00B213EC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34" w:name="_Toc517275889"/>
      <w:bookmarkStart w:id="35" w:name="_Toc71706093"/>
      <w:r>
        <w:rPr>
          <w:b/>
        </w:rPr>
        <w:lastRenderedPageBreak/>
        <w:t>8</w:t>
      </w:r>
      <w:r w:rsidR="007B733F" w:rsidRPr="008473DB">
        <w:rPr>
          <w:b/>
        </w:rPr>
        <w:t>. UGOVARANJE, OBVEZE KORISNIKA I ZAŠTITNI MEHANIZMI</w:t>
      </w:r>
      <w:bookmarkEnd w:id="34"/>
      <w:bookmarkEnd w:id="35"/>
    </w:p>
    <w:p w14:paraId="2173B92B" w14:textId="77777777" w:rsidR="007B733F" w:rsidRPr="008473DB" w:rsidRDefault="007B733F" w:rsidP="007B733F">
      <w:pPr>
        <w:jc w:val="both"/>
      </w:pPr>
    </w:p>
    <w:p w14:paraId="6F9377B1" w14:textId="0FA99140" w:rsidR="007B733F" w:rsidRPr="000F39C9" w:rsidRDefault="00B213EC" w:rsidP="007B733F">
      <w:pPr>
        <w:keepNext/>
        <w:keepLines/>
        <w:spacing w:before="40"/>
        <w:outlineLvl w:val="1"/>
        <w:rPr>
          <w:b/>
          <w:i/>
          <w:color w:val="002060"/>
        </w:rPr>
      </w:pPr>
      <w:bookmarkStart w:id="36" w:name="_Toc517275890"/>
      <w:bookmarkStart w:id="37" w:name="_Toc71706094"/>
      <w:r>
        <w:rPr>
          <w:b/>
          <w:i/>
        </w:rPr>
        <w:t>8</w:t>
      </w:r>
      <w:r w:rsidR="007B733F" w:rsidRPr="008473DB">
        <w:rPr>
          <w:b/>
          <w:i/>
        </w:rPr>
        <w:t>.1</w:t>
      </w:r>
      <w:r w:rsidR="007B733F">
        <w:rPr>
          <w:b/>
          <w:i/>
        </w:rPr>
        <w:t>.</w:t>
      </w:r>
      <w:r w:rsidR="007B733F" w:rsidRPr="008473DB">
        <w:rPr>
          <w:b/>
          <w:i/>
          <w:color w:val="002060"/>
        </w:rPr>
        <w:t xml:space="preserve"> Ugovor</w:t>
      </w:r>
      <w:bookmarkEnd w:id="36"/>
      <w:bookmarkEnd w:id="37"/>
    </w:p>
    <w:p w14:paraId="0763AFAD" w14:textId="77777777" w:rsidR="007B733F" w:rsidRPr="008473DB" w:rsidRDefault="007B733F" w:rsidP="007B733F">
      <w:pPr>
        <w:keepNext/>
        <w:keepLines/>
        <w:spacing w:before="40"/>
        <w:outlineLvl w:val="1"/>
        <w:rPr>
          <w:b/>
          <w:i/>
          <w:color w:val="002060"/>
        </w:rPr>
      </w:pPr>
    </w:p>
    <w:p w14:paraId="16572264" w14:textId="77777777" w:rsidR="007B733F" w:rsidRPr="000F39C9" w:rsidRDefault="007B733F" w:rsidP="001616FB">
      <w:pPr>
        <w:spacing w:line="360" w:lineRule="auto"/>
        <w:jc w:val="both"/>
      </w:pPr>
      <w:r w:rsidRPr="008473DB">
        <w:t>Nakon donošenja Odluke o odabiru projekata Ministarstvo s Korisnikom sklapa Ugovor o financiranju (u nastavku teksta: Ugovor)</w:t>
      </w:r>
      <w:r w:rsidRPr="000F39C9">
        <w:t>.</w:t>
      </w:r>
    </w:p>
    <w:p w14:paraId="27CF260E" w14:textId="77777777" w:rsidR="007B733F" w:rsidRPr="008473DB" w:rsidRDefault="007B733F" w:rsidP="007B733F">
      <w:pPr>
        <w:jc w:val="both"/>
      </w:pPr>
    </w:p>
    <w:p w14:paraId="50F3A4C0" w14:textId="6F83E8AD" w:rsidR="007B733F" w:rsidRPr="008473DB" w:rsidRDefault="00B213EC" w:rsidP="007B733F">
      <w:pPr>
        <w:keepNext/>
        <w:keepLines/>
        <w:spacing w:before="40"/>
        <w:outlineLvl w:val="1"/>
        <w:rPr>
          <w:b/>
          <w:i/>
        </w:rPr>
      </w:pPr>
      <w:bookmarkStart w:id="38" w:name="_Toc517275891"/>
      <w:bookmarkStart w:id="39" w:name="_Toc71706095"/>
      <w:r>
        <w:rPr>
          <w:b/>
          <w:i/>
        </w:rPr>
        <w:t>8</w:t>
      </w:r>
      <w:r w:rsidR="007B733F" w:rsidRPr="008473DB">
        <w:rPr>
          <w:b/>
          <w:i/>
        </w:rPr>
        <w:t>.2</w:t>
      </w:r>
      <w:r w:rsidR="007B733F">
        <w:rPr>
          <w:b/>
          <w:i/>
        </w:rPr>
        <w:t>.</w:t>
      </w:r>
      <w:r w:rsidR="007B733F" w:rsidRPr="008473DB">
        <w:rPr>
          <w:b/>
          <w:i/>
        </w:rPr>
        <w:t xml:space="preserve"> </w:t>
      </w:r>
      <w:r w:rsidR="007B733F" w:rsidRPr="008473DB">
        <w:rPr>
          <w:b/>
          <w:i/>
          <w:color w:val="002060"/>
        </w:rPr>
        <w:t>Obveze Korisnika</w:t>
      </w:r>
      <w:bookmarkEnd w:id="38"/>
      <w:bookmarkEnd w:id="39"/>
    </w:p>
    <w:p w14:paraId="2E044666" w14:textId="77777777" w:rsidR="007B733F" w:rsidRPr="008473DB" w:rsidRDefault="007B733F" w:rsidP="007B733F">
      <w:pPr>
        <w:jc w:val="both"/>
      </w:pPr>
    </w:p>
    <w:p w14:paraId="750D7910" w14:textId="77777777" w:rsidR="007B733F" w:rsidRPr="008473DB" w:rsidRDefault="007B733F" w:rsidP="001616FB">
      <w:pPr>
        <w:spacing w:line="360" w:lineRule="auto"/>
        <w:jc w:val="both"/>
      </w:pPr>
      <w:r w:rsidRPr="008473DB">
        <w:t xml:space="preserve">Korisnik potpisom Ugovora prihvaća sve uvjete provedbe Programa i </w:t>
      </w:r>
      <w:r w:rsidRPr="000F39C9">
        <w:t xml:space="preserve">u cijelosti  snosi </w:t>
      </w:r>
      <w:r w:rsidRPr="008473DB">
        <w:t>odgovor</w:t>
      </w:r>
      <w:r w:rsidRPr="000F39C9">
        <w:t>nost za</w:t>
      </w:r>
      <w:r w:rsidRPr="008473DB">
        <w:t xml:space="preserve"> provedbu</w:t>
      </w:r>
      <w:r w:rsidRPr="000F39C9">
        <w:t xml:space="preserve"> Projekta u svim fazama njegove provedbe</w:t>
      </w:r>
      <w:r w:rsidRPr="008473DB">
        <w:t>.</w:t>
      </w:r>
    </w:p>
    <w:p w14:paraId="20EA5BFE" w14:textId="77777777" w:rsidR="007B733F" w:rsidRDefault="007B733F" w:rsidP="007B733F">
      <w:pPr>
        <w:jc w:val="both"/>
      </w:pPr>
    </w:p>
    <w:p w14:paraId="59D7D871" w14:textId="77777777" w:rsidR="007B733F" w:rsidRPr="008473DB" w:rsidRDefault="007B733F" w:rsidP="001616FB">
      <w:pPr>
        <w:spacing w:line="360" w:lineRule="auto"/>
        <w:jc w:val="both"/>
      </w:pPr>
      <w:r w:rsidRPr="008473DB">
        <w:t>Korisnik je dužan o svim promjenama koje bi mogle utjecati na provedbu Projekta neizostavno i odmah izvijestiti Ministarstvo, a Ministarstvo će i posebnim uputama, kada isto utvrdi potrebnim, usmjeravati Korisnika u provedbi.</w:t>
      </w:r>
    </w:p>
    <w:p w14:paraId="48975798" w14:textId="77777777" w:rsidR="007B733F" w:rsidRPr="008473DB" w:rsidRDefault="007B733F" w:rsidP="007B733F">
      <w:pPr>
        <w:widowControl w:val="0"/>
        <w:autoSpaceDE w:val="0"/>
        <w:autoSpaceDN w:val="0"/>
        <w:adjustRightInd w:val="0"/>
        <w:ind w:right="23"/>
        <w:contextualSpacing/>
        <w:jc w:val="both"/>
      </w:pPr>
    </w:p>
    <w:p w14:paraId="71083550" w14:textId="77777777" w:rsidR="007B733F" w:rsidRPr="008473DB" w:rsidRDefault="007B733F" w:rsidP="007B733F">
      <w:pPr>
        <w:widowControl w:val="0"/>
        <w:autoSpaceDE w:val="0"/>
        <w:autoSpaceDN w:val="0"/>
        <w:adjustRightInd w:val="0"/>
        <w:ind w:right="23"/>
        <w:contextualSpacing/>
        <w:jc w:val="both"/>
      </w:pPr>
    </w:p>
    <w:p w14:paraId="62F228C2" w14:textId="450F69F0" w:rsidR="007B733F" w:rsidRPr="008473DB" w:rsidRDefault="00B213EC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40" w:name="_Toc517275892"/>
      <w:bookmarkStart w:id="41" w:name="_Toc71706096"/>
      <w:r>
        <w:rPr>
          <w:b/>
        </w:rPr>
        <w:t>9</w:t>
      </w:r>
      <w:r w:rsidR="007B733F" w:rsidRPr="008473DB">
        <w:rPr>
          <w:b/>
        </w:rPr>
        <w:t>. PROVEDBA PR</w:t>
      </w:r>
      <w:bookmarkEnd w:id="40"/>
      <w:r w:rsidR="007B733F" w:rsidRPr="000F39C9">
        <w:rPr>
          <w:b/>
        </w:rPr>
        <w:t>OJEKTA</w:t>
      </w:r>
      <w:bookmarkEnd w:id="41"/>
    </w:p>
    <w:p w14:paraId="7F128D7D" w14:textId="77777777" w:rsidR="007B733F" w:rsidRPr="008473DB" w:rsidRDefault="007B733F" w:rsidP="007B733F">
      <w:pPr>
        <w:tabs>
          <w:tab w:val="left" w:pos="9070"/>
        </w:tabs>
        <w:ind w:left="720"/>
        <w:jc w:val="both"/>
        <w:rPr>
          <w:b/>
        </w:rPr>
      </w:pPr>
    </w:p>
    <w:p w14:paraId="05CAEDA6" w14:textId="0AD180D4" w:rsidR="007B733F" w:rsidRPr="001F1F59" w:rsidRDefault="001F1F59" w:rsidP="001F1F59">
      <w:pPr>
        <w:pStyle w:val="ListParagraph"/>
        <w:keepNext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b/>
          <w:bCs/>
          <w:i/>
          <w:iCs/>
          <w:color w:val="002060"/>
        </w:rPr>
      </w:pPr>
      <w:bookmarkStart w:id="42" w:name="_Toc517275893"/>
      <w:r>
        <w:rPr>
          <w:b/>
          <w:bCs/>
          <w:i/>
          <w:iCs/>
          <w:color w:val="002060"/>
        </w:rPr>
        <w:t xml:space="preserve"> </w:t>
      </w:r>
      <w:bookmarkStart w:id="43" w:name="_Toc71706097"/>
      <w:r w:rsidR="007B733F" w:rsidRPr="001F1F59">
        <w:rPr>
          <w:b/>
          <w:bCs/>
          <w:i/>
          <w:iCs/>
          <w:color w:val="002060"/>
        </w:rPr>
        <w:t>Provedbeno razdoblje</w:t>
      </w:r>
      <w:bookmarkEnd w:id="42"/>
      <w:bookmarkEnd w:id="43"/>
    </w:p>
    <w:p w14:paraId="550BA8E2" w14:textId="77777777" w:rsidR="007B733F" w:rsidRPr="008473DB" w:rsidRDefault="007B733F" w:rsidP="007B733F">
      <w:pPr>
        <w:keepNext/>
        <w:widowControl w:val="0"/>
        <w:autoSpaceDE w:val="0"/>
        <w:autoSpaceDN w:val="0"/>
        <w:adjustRightInd w:val="0"/>
        <w:ind w:left="360"/>
        <w:outlineLvl w:val="1"/>
        <w:rPr>
          <w:b/>
          <w:bCs/>
          <w:i/>
          <w:iCs/>
          <w:color w:val="002060"/>
        </w:rPr>
      </w:pPr>
    </w:p>
    <w:p w14:paraId="1555F993" w14:textId="13B72D23" w:rsidR="002F3D6E" w:rsidRPr="00B278B3" w:rsidRDefault="002F3D6E" w:rsidP="001616FB">
      <w:pPr>
        <w:spacing w:line="360" w:lineRule="auto"/>
        <w:ind w:right="23"/>
        <w:jc w:val="both"/>
        <w:rPr>
          <w:bCs/>
        </w:rPr>
      </w:pPr>
      <w:r w:rsidRPr="00B278B3">
        <w:rPr>
          <w:bCs/>
        </w:rPr>
        <w:t>Razdoblje provedbe projekata i prihvatljivosti troškova  je razdoblje od 1. siječnja 2021. godine do kraja 2022. godine uz mogućnost produžetka roka ukoliko Korisnik iz objektivnih razloga do tog roka ne uspije provesti projekt.</w:t>
      </w:r>
    </w:p>
    <w:p w14:paraId="3BBB90F7" w14:textId="77777777" w:rsidR="007B733F" w:rsidRPr="005F29B9" w:rsidRDefault="007B733F" w:rsidP="007B733F">
      <w:pPr>
        <w:ind w:right="23"/>
        <w:jc w:val="both"/>
        <w:rPr>
          <w:bCs/>
          <w:color w:val="FF0000"/>
        </w:rPr>
      </w:pPr>
    </w:p>
    <w:p w14:paraId="2F383307" w14:textId="770C33D5" w:rsidR="007B733F" w:rsidRPr="001F1F59" w:rsidRDefault="001F1F59" w:rsidP="001F1F59">
      <w:pPr>
        <w:pStyle w:val="ListParagraph"/>
        <w:numPr>
          <w:ilvl w:val="1"/>
          <w:numId w:val="7"/>
        </w:numPr>
        <w:ind w:right="23"/>
        <w:jc w:val="both"/>
        <w:outlineLvl w:val="1"/>
        <w:rPr>
          <w:b/>
          <w:bCs/>
          <w:i/>
          <w:iCs/>
          <w:color w:val="002060"/>
        </w:rPr>
      </w:pPr>
      <w:bookmarkStart w:id="44" w:name="_Toc517275894"/>
      <w:r>
        <w:rPr>
          <w:b/>
          <w:bCs/>
          <w:i/>
          <w:iCs/>
          <w:color w:val="002060"/>
        </w:rPr>
        <w:t xml:space="preserve"> </w:t>
      </w:r>
      <w:bookmarkStart w:id="45" w:name="_Toc71706098"/>
      <w:r w:rsidR="007B733F" w:rsidRPr="001F1F59">
        <w:rPr>
          <w:b/>
          <w:bCs/>
          <w:i/>
          <w:iCs/>
          <w:color w:val="002060"/>
        </w:rPr>
        <w:t>Nabava</w:t>
      </w:r>
      <w:bookmarkEnd w:id="44"/>
      <w:bookmarkEnd w:id="45"/>
    </w:p>
    <w:p w14:paraId="1A0A5FBF" w14:textId="77777777" w:rsidR="007B733F" w:rsidRPr="008473DB" w:rsidRDefault="007B733F" w:rsidP="001616FB">
      <w:pPr>
        <w:spacing w:before="120" w:line="360" w:lineRule="auto"/>
        <w:ind w:right="23"/>
        <w:jc w:val="both"/>
      </w:pPr>
      <w:r w:rsidRPr="008473DB">
        <w:t xml:space="preserve">Korisnik provodi postupak nabave u skladu s važećim zakonskim </w:t>
      </w:r>
      <w:r>
        <w:t xml:space="preserve">i podzakonskim </w:t>
      </w:r>
      <w:r w:rsidRPr="008473DB">
        <w:t>propisima iz područja javne nabave važeć</w:t>
      </w:r>
      <w:r>
        <w:t>ih</w:t>
      </w:r>
      <w:r w:rsidRPr="008473DB">
        <w:t xml:space="preserve"> u trenutku pokretanja postupka nabave. </w:t>
      </w:r>
    </w:p>
    <w:p w14:paraId="1B07F1D0" w14:textId="77777777" w:rsidR="007B733F" w:rsidRPr="008473DB" w:rsidRDefault="007B733F" w:rsidP="007B733F">
      <w:pPr>
        <w:ind w:right="23"/>
        <w:jc w:val="both"/>
      </w:pPr>
    </w:p>
    <w:p w14:paraId="1AD480B9" w14:textId="77777777" w:rsidR="007B733F" w:rsidRPr="008473DB" w:rsidRDefault="007B733F" w:rsidP="001616FB">
      <w:pPr>
        <w:spacing w:line="360" w:lineRule="auto"/>
        <w:ind w:right="23"/>
        <w:jc w:val="both"/>
      </w:pPr>
      <w:r w:rsidRPr="008473DB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655AE99C" w14:textId="77777777" w:rsidR="007B733F" w:rsidRPr="008473DB" w:rsidRDefault="007B733F" w:rsidP="007B733F">
      <w:pPr>
        <w:keepNext/>
        <w:widowControl w:val="0"/>
        <w:autoSpaceDE w:val="0"/>
        <w:autoSpaceDN w:val="0"/>
        <w:adjustRightInd w:val="0"/>
        <w:outlineLvl w:val="1"/>
      </w:pPr>
    </w:p>
    <w:p w14:paraId="6BC0EC8C" w14:textId="77777777" w:rsidR="007B733F" w:rsidRPr="008473DB" w:rsidRDefault="007B733F" w:rsidP="001F1F59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b/>
          <w:bCs/>
          <w:i/>
          <w:iCs/>
          <w:color w:val="002060"/>
        </w:rPr>
      </w:pPr>
      <w:bookmarkStart w:id="46" w:name="_Toc517275895"/>
      <w:bookmarkStart w:id="47" w:name="_Toc71706099"/>
      <w:r w:rsidRPr="008473DB">
        <w:rPr>
          <w:b/>
          <w:bCs/>
          <w:i/>
          <w:iCs/>
          <w:color w:val="002060"/>
        </w:rPr>
        <w:t>Nadzor</w:t>
      </w:r>
      <w:bookmarkEnd w:id="46"/>
      <w:r>
        <w:rPr>
          <w:b/>
          <w:bCs/>
          <w:i/>
          <w:iCs/>
          <w:color w:val="002060"/>
        </w:rPr>
        <w:t xml:space="preserve"> i kontrola</w:t>
      </w:r>
      <w:bookmarkEnd w:id="47"/>
    </w:p>
    <w:p w14:paraId="633F9FC2" w14:textId="77777777" w:rsidR="007B733F" w:rsidRPr="008473DB" w:rsidRDefault="007B733F" w:rsidP="001616FB">
      <w:pPr>
        <w:spacing w:before="240" w:line="360" w:lineRule="auto"/>
        <w:jc w:val="both"/>
      </w:pPr>
      <w:r w:rsidRPr="008473DB">
        <w:t>Ministarstvo vrši nadzor nad provedbom Projekta, a Korisnik je obvezan provoditi detaljni nadzor te osigurati stručni nadzor</w:t>
      </w:r>
      <w:r>
        <w:t xml:space="preserve"> nad provedbom projekta</w:t>
      </w:r>
      <w:r w:rsidRPr="008473DB">
        <w:t>.</w:t>
      </w:r>
    </w:p>
    <w:p w14:paraId="1AE0BAB5" w14:textId="77777777" w:rsidR="007B733F" w:rsidRDefault="007B733F" w:rsidP="007B733F">
      <w:pPr>
        <w:jc w:val="both"/>
      </w:pPr>
    </w:p>
    <w:p w14:paraId="3A677471" w14:textId="77777777" w:rsidR="007B733F" w:rsidRDefault="007B733F" w:rsidP="001616FB">
      <w:pPr>
        <w:spacing w:line="360" w:lineRule="auto"/>
        <w:jc w:val="both"/>
      </w:pPr>
      <w:r w:rsidRPr="008473DB">
        <w:t xml:space="preserve">Korisnik je dužan omogućiti predstavnicima Ministarstva uvid u svu dokumentaciju vezanu uz provođenje Projekta kao i </w:t>
      </w:r>
      <w:r w:rsidRPr="000F39C9">
        <w:t>terensku</w:t>
      </w:r>
      <w:r w:rsidRPr="008473DB">
        <w:t xml:space="preserve"> kontrolu Projekta. </w:t>
      </w:r>
    </w:p>
    <w:p w14:paraId="03016137" w14:textId="77777777" w:rsidR="001F1F59" w:rsidRPr="008473DB" w:rsidRDefault="001F1F59" w:rsidP="007B733F">
      <w:pPr>
        <w:jc w:val="both"/>
      </w:pPr>
    </w:p>
    <w:p w14:paraId="269A8F01" w14:textId="3118D3FC" w:rsidR="007B733F" w:rsidRPr="00347A6F" w:rsidRDefault="007B733F" w:rsidP="00347A6F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b/>
          <w:bCs/>
          <w:i/>
          <w:iCs/>
          <w:color w:val="002060"/>
        </w:rPr>
      </w:pPr>
      <w:r w:rsidRPr="00347A6F">
        <w:rPr>
          <w:b/>
          <w:bCs/>
          <w:i/>
          <w:iCs/>
          <w:color w:val="002060"/>
        </w:rPr>
        <w:lastRenderedPageBreak/>
        <w:t xml:space="preserve"> </w:t>
      </w:r>
      <w:bookmarkStart w:id="48" w:name="_Toc71706100"/>
      <w:r w:rsidRPr="00347A6F">
        <w:rPr>
          <w:b/>
          <w:bCs/>
          <w:i/>
          <w:iCs/>
          <w:color w:val="002060"/>
        </w:rPr>
        <w:t>Završno izvješće</w:t>
      </w:r>
      <w:bookmarkEnd w:id="48"/>
    </w:p>
    <w:p w14:paraId="126CE6EB" w14:textId="77777777" w:rsidR="007B733F" w:rsidRPr="00347A6F" w:rsidRDefault="007B733F" w:rsidP="00347A6F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002060"/>
        </w:rPr>
      </w:pPr>
    </w:p>
    <w:p w14:paraId="0F9D0EA3" w14:textId="55343984" w:rsidR="007B733F" w:rsidRDefault="00B37A70" w:rsidP="001616FB">
      <w:pPr>
        <w:spacing w:line="360" w:lineRule="auto"/>
        <w:ind w:right="23"/>
        <w:jc w:val="both"/>
      </w:pPr>
      <w:r>
        <w:t xml:space="preserve">Po završetku projekta Korisnik je u roku </w:t>
      </w:r>
      <w:r w:rsidRPr="00B37A70">
        <w:t xml:space="preserve">od 3 mjeseca obvezan </w:t>
      </w:r>
      <w:r>
        <w:t>dostaviti Završno izvješće o provedbi projekta i opravdati prihvatljive troškove, u skladu s Ugovorom.</w:t>
      </w:r>
    </w:p>
    <w:p w14:paraId="4F8F5DE9" w14:textId="77777777" w:rsidR="00B84AC7" w:rsidRPr="008473DB" w:rsidRDefault="00B84AC7" w:rsidP="007B733F">
      <w:pPr>
        <w:ind w:right="23"/>
        <w:jc w:val="both"/>
      </w:pPr>
    </w:p>
    <w:p w14:paraId="17473A71" w14:textId="77777777" w:rsidR="007B733F" w:rsidRPr="008473DB" w:rsidRDefault="007B733F" w:rsidP="007B733F">
      <w:pPr>
        <w:ind w:right="23"/>
        <w:jc w:val="both"/>
      </w:pPr>
    </w:p>
    <w:p w14:paraId="2299AF82" w14:textId="2A1BE08D" w:rsidR="007B733F" w:rsidRPr="008473DB" w:rsidRDefault="001F1F59" w:rsidP="007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99"/>
        <w:tabs>
          <w:tab w:val="left" w:pos="9070"/>
        </w:tabs>
        <w:ind w:left="360"/>
        <w:jc w:val="both"/>
        <w:outlineLvl w:val="0"/>
        <w:rPr>
          <w:b/>
        </w:rPr>
      </w:pPr>
      <w:bookmarkStart w:id="49" w:name="_Toc517275896"/>
      <w:bookmarkStart w:id="50" w:name="_Toc71706101"/>
      <w:r>
        <w:rPr>
          <w:b/>
        </w:rPr>
        <w:t>10</w:t>
      </w:r>
      <w:r w:rsidR="007B733F" w:rsidRPr="008473DB">
        <w:rPr>
          <w:b/>
        </w:rPr>
        <w:t xml:space="preserve">. </w:t>
      </w:r>
      <w:bookmarkStart w:id="51" w:name="_Hlk33715973"/>
      <w:r w:rsidR="007B733F" w:rsidRPr="008473DB">
        <w:rPr>
          <w:b/>
        </w:rPr>
        <w:t>PROMIDŽBA, EDUKACIJA, KOMUNIKACIJA I VIDLJIVOST</w:t>
      </w:r>
      <w:bookmarkEnd w:id="49"/>
      <w:bookmarkEnd w:id="50"/>
    </w:p>
    <w:bookmarkEnd w:id="51"/>
    <w:p w14:paraId="7CEED960" w14:textId="77777777" w:rsidR="007B733F" w:rsidRPr="008473DB" w:rsidRDefault="007B733F" w:rsidP="007B733F">
      <w:pPr>
        <w:jc w:val="both"/>
      </w:pPr>
    </w:p>
    <w:p w14:paraId="72163F31" w14:textId="77777777" w:rsidR="007B733F" w:rsidRPr="008473DB" w:rsidRDefault="007B733F" w:rsidP="001616FB">
      <w:pPr>
        <w:tabs>
          <w:tab w:val="left" w:pos="9070"/>
        </w:tabs>
        <w:spacing w:line="360" w:lineRule="auto"/>
        <w:jc w:val="both"/>
      </w:pPr>
      <w:r w:rsidRPr="008473DB">
        <w:t>Komunikacija s podnositeljima zahtjeva i Korisnicima odvija se redovnom i elektroničkom poštom te putem službene mrežne stranice Ministarstva. Korisnici su se dužni pravovremeno informirati o svim fazama provedbe Projekta te Ministarstvo ne snosi odgovornost za propuštene informacije.</w:t>
      </w:r>
    </w:p>
    <w:p w14:paraId="5A833CCD" w14:textId="77777777" w:rsidR="007B733F" w:rsidRPr="008473DB" w:rsidRDefault="007B733F" w:rsidP="007B733F">
      <w:pPr>
        <w:tabs>
          <w:tab w:val="left" w:pos="9070"/>
        </w:tabs>
        <w:jc w:val="both"/>
      </w:pPr>
    </w:p>
    <w:p w14:paraId="77C06401" w14:textId="56425DB1" w:rsidR="007B733F" w:rsidRPr="000F39C9" w:rsidRDefault="007B733F" w:rsidP="001616FB">
      <w:pPr>
        <w:shd w:val="clear" w:color="auto" w:fill="FFFFFF"/>
        <w:spacing w:line="360" w:lineRule="auto"/>
        <w:ind w:left="6" w:right="11"/>
        <w:jc w:val="both"/>
        <w:rPr>
          <w:color w:val="000000"/>
          <w:spacing w:val="-1"/>
        </w:rPr>
      </w:pPr>
      <w:r w:rsidRPr="000F39C9">
        <w:t xml:space="preserve">Za dodijeljeno financiranje potrebno je osigurati javno informiranje o dodijeljenim sredstvima za provedbu Projekta </w:t>
      </w:r>
      <w:r w:rsidRPr="000F39C9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2AC96AE8" w14:textId="77777777" w:rsidR="007B733F" w:rsidRPr="000F39C9" w:rsidRDefault="007B733F" w:rsidP="007B733F">
      <w:pPr>
        <w:shd w:val="clear" w:color="auto" w:fill="FFFFFF"/>
        <w:ind w:left="6" w:right="11"/>
        <w:jc w:val="both"/>
        <w:rPr>
          <w:color w:val="000000"/>
          <w:spacing w:val="-1"/>
        </w:rPr>
      </w:pPr>
    </w:p>
    <w:p w14:paraId="0C171988" w14:textId="77777777" w:rsidR="007B733F" w:rsidRPr="008473DB" w:rsidRDefault="007B733F" w:rsidP="007B733F">
      <w:pPr>
        <w:tabs>
          <w:tab w:val="left" w:pos="9070"/>
        </w:tabs>
        <w:jc w:val="both"/>
        <w:rPr>
          <w:spacing w:val="-1"/>
        </w:rPr>
      </w:pPr>
    </w:p>
    <w:p w14:paraId="1CAA9C74" w14:textId="77777777" w:rsidR="002B41AB" w:rsidRPr="00A50C49" w:rsidRDefault="00CD77D7">
      <w:pPr>
        <w:rPr>
          <w:color w:val="000000"/>
        </w:rPr>
      </w:pPr>
    </w:p>
    <w:p w14:paraId="1CAA9C75" w14:textId="77777777" w:rsidR="00CF4CE8" w:rsidRPr="00A50C49" w:rsidRDefault="00CD77D7">
      <w:pPr>
        <w:rPr>
          <w:color w:val="000000"/>
        </w:rPr>
      </w:pPr>
    </w:p>
    <w:p w14:paraId="1CAA9C79" w14:textId="77777777" w:rsidR="002B41AB" w:rsidRPr="00A50C49" w:rsidRDefault="00CD77D7">
      <w:pPr>
        <w:rPr>
          <w:color w:val="000000"/>
        </w:rPr>
      </w:pPr>
    </w:p>
    <w:p w14:paraId="1CAA9C7B" w14:textId="77777777" w:rsidR="00903C38" w:rsidRPr="00A50C49" w:rsidRDefault="00CD77D7">
      <w:pPr>
        <w:rPr>
          <w:color w:val="000000"/>
        </w:rPr>
      </w:pPr>
    </w:p>
    <w:sectPr w:rsidR="00903C38" w:rsidRPr="00A50C4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208D"/>
    <w:multiLevelType w:val="multilevel"/>
    <w:tmpl w:val="36EEC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10373AD0"/>
    <w:multiLevelType w:val="hybridMultilevel"/>
    <w:tmpl w:val="2744D7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DD0"/>
    <w:multiLevelType w:val="hybridMultilevel"/>
    <w:tmpl w:val="784A2B8C"/>
    <w:lvl w:ilvl="0" w:tplc="89FAB7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7368"/>
    <w:multiLevelType w:val="multilevel"/>
    <w:tmpl w:val="66E495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6424C"/>
    <w:multiLevelType w:val="hybridMultilevel"/>
    <w:tmpl w:val="6DE4325E"/>
    <w:lvl w:ilvl="0" w:tplc="105C11F0">
      <w:start w:val="10"/>
      <w:numFmt w:val="bullet"/>
      <w:lvlText w:val="-"/>
      <w:lvlJc w:val="left"/>
      <w:pPr>
        <w:ind w:left="720" w:hanging="360"/>
      </w:pPr>
      <w:rPr>
        <w:rFonts w:ascii="CarolinaBar-B39-25F2" w:eastAsia="Times New Roman" w:hAnsi="CarolinaBar-B39-25F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B95"/>
    <w:multiLevelType w:val="hybridMultilevel"/>
    <w:tmpl w:val="60FCF8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76E4"/>
    <w:multiLevelType w:val="hybridMultilevel"/>
    <w:tmpl w:val="C6D213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86"/>
    <w:rsid w:val="00003267"/>
    <w:rsid w:val="00074EEC"/>
    <w:rsid w:val="00103375"/>
    <w:rsid w:val="001616FB"/>
    <w:rsid w:val="001935FE"/>
    <w:rsid w:val="00196890"/>
    <w:rsid w:val="001B31CF"/>
    <w:rsid w:val="001C44E5"/>
    <w:rsid w:val="001E4EC9"/>
    <w:rsid w:val="001E7B0E"/>
    <w:rsid w:val="001F149E"/>
    <w:rsid w:val="001F1F59"/>
    <w:rsid w:val="00232F3C"/>
    <w:rsid w:val="00240FF0"/>
    <w:rsid w:val="00266666"/>
    <w:rsid w:val="0029716B"/>
    <w:rsid w:val="002D7B5E"/>
    <w:rsid w:val="002E3868"/>
    <w:rsid w:val="002E4717"/>
    <w:rsid w:val="002E54CE"/>
    <w:rsid w:val="002F3D6E"/>
    <w:rsid w:val="003009CF"/>
    <w:rsid w:val="0030188D"/>
    <w:rsid w:val="00301A21"/>
    <w:rsid w:val="00305709"/>
    <w:rsid w:val="0031120E"/>
    <w:rsid w:val="003137F5"/>
    <w:rsid w:val="00316F20"/>
    <w:rsid w:val="003433D2"/>
    <w:rsid w:val="00347A6F"/>
    <w:rsid w:val="00354AFE"/>
    <w:rsid w:val="003A4E6E"/>
    <w:rsid w:val="003A5D05"/>
    <w:rsid w:val="003F2686"/>
    <w:rsid w:val="00414C26"/>
    <w:rsid w:val="0042323D"/>
    <w:rsid w:val="004243D3"/>
    <w:rsid w:val="00437AC4"/>
    <w:rsid w:val="00441BCB"/>
    <w:rsid w:val="004506FD"/>
    <w:rsid w:val="0045350D"/>
    <w:rsid w:val="00460723"/>
    <w:rsid w:val="00467828"/>
    <w:rsid w:val="00491206"/>
    <w:rsid w:val="0049704F"/>
    <w:rsid w:val="004A0537"/>
    <w:rsid w:val="004C6317"/>
    <w:rsid w:val="004D139C"/>
    <w:rsid w:val="004E3A85"/>
    <w:rsid w:val="004F34FB"/>
    <w:rsid w:val="00520EA2"/>
    <w:rsid w:val="00525F0F"/>
    <w:rsid w:val="00526329"/>
    <w:rsid w:val="005329B9"/>
    <w:rsid w:val="00533FA6"/>
    <w:rsid w:val="00534166"/>
    <w:rsid w:val="005431C6"/>
    <w:rsid w:val="00551E4D"/>
    <w:rsid w:val="00554C69"/>
    <w:rsid w:val="0057186E"/>
    <w:rsid w:val="00574386"/>
    <w:rsid w:val="00584519"/>
    <w:rsid w:val="00595CB6"/>
    <w:rsid w:val="005F29B9"/>
    <w:rsid w:val="00607A71"/>
    <w:rsid w:val="00610F3B"/>
    <w:rsid w:val="00671D3B"/>
    <w:rsid w:val="006924B3"/>
    <w:rsid w:val="006A73F1"/>
    <w:rsid w:val="00705686"/>
    <w:rsid w:val="00740B86"/>
    <w:rsid w:val="007A6A27"/>
    <w:rsid w:val="007B733F"/>
    <w:rsid w:val="007E4046"/>
    <w:rsid w:val="00801D9A"/>
    <w:rsid w:val="008060BC"/>
    <w:rsid w:val="00860ED3"/>
    <w:rsid w:val="00890D2A"/>
    <w:rsid w:val="008A1015"/>
    <w:rsid w:val="008E4C80"/>
    <w:rsid w:val="008F1148"/>
    <w:rsid w:val="009208C7"/>
    <w:rsid w:val="00921287"/>
    <w:rsid w:val="00922A66"/>
    <w:rsid w:val="0092591D"/>
    <w:rsid w:val="00930539"/>
    <w:rsid w:val="00931E09"/>
    <w:rsid w:val="00945CA0"/>
    <w:rsid w:val="009655A4"/>
    <w:rsid w:val="00973161"/>
    <w:rsid w:val="00993620"/>
    <w:rsid w:val="0099394A"/>
    <w:rsid w:val="009C76B8"/>
    <w:rsid w:val="009D6E9A"/>
    <w:rsid w:val="00A01D6F"/>
    <w:rsid w:val="00A32704"/>
    <w:rsid w:val="00A57394"/>
    <w:rsid w:val="00A82EED"/>
    <w:rsid w:val="00A918DF"/>
    <w:rsid w:val="00A95EB5"/>
    <w:rsid w:val="00AB1F66"/>
    <w:rsid w:val="00AF03EB"/>
    <w:rsid w:val="00B14027"/>
    <w:rsid w:val="00B213EC"/>
    <w:rsid w:val="00B278B3"/>
    <w:rsid w:val="00B36E3B"/>
    <w:rsid w:val="00B37A70"/>
    <w:rsid w:val="00B84AC7"/>
    <w:rsid w:val="00B95C41"/>
    <w:rsid w:val="00BA5751"/>
    <w:rsid w:val="00BB7D01"/>
    <w:rsid w:val="00BF5D32"/>
    <w:rsid w:val="00C01BE0"/>
    <w:rsid w:val="00C0545F"/>
    <w:rsid w:val="00C252E9"/>
    <w:rsid w:val="00C7072E"/>
    <w:rsid w:val="00C71B7D"/>
    <w:rsid w:val="00CA72E3"/>
    <w:rsid w:val="00CB4F8E"/>
    <w:rsid w:val="00CD1736"/>
    <w:rsid w:val="00CD1D4B"/>
    <w:rsid w:val="00CD77D7"/>
    <w:rsid w:val="00CF12FE"/>
    <w:rsid w:val="00D06CD5"/>
    <w:rsid w:val="00D16E2C"/>
    <w:rsid w:val="00D37DD4"/>
    <w:rsid w:val="00D57DFE"/>
    <w:rsid w:val="00D828ED"/>
    <w:rsid w:val="00D97262"/>
    <w:rsid w:val="00DD7287"/>
    <w:rsid w:val="00DF14DE"/>
    <w:rsid w:val="00E02D61"/>
    <w:rsid w:val="00E12670"/>
    <w:rsid w:val="00E4452C"/>
    <w:rsid w:val="00E73545"/>
    <w:rsid w:val="00E8309B"/>
    <w:rsid w:val="00EC2116"/>
    <w:rsid w:val="00F17F49"/>
    <w:rsid w:val="00F30D4D"/>
    <w:rsid w:val="00F313A7"/>
    <w:rsid w:val="00F3202E"/>
    <w:rsid w:val="00F56778"/>
    <w:rsid w:val="00F56EF4"/>
    <w:rsid w:val="00F620B3"/>
    <w:rsid w:val="00F81C28"/>
    <w:rsid w:val="00FD1907"/>
    <w:rsid w:val="00FD2669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A9C6E"/>
  <w15:docId w15:val="{FFD262BC-F66F-4F51-9877-BDAB3F3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B733F"/>
    <w:pPr>
      <w:tabs>
        <w:tab w:val="right" w:leader="dot" w:pos="906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B733F"/>
    <w:pPr>
      <w:ind w:left="240"/>
    </w:pPr>
  </w:style>
  <w:style w:type="character" w:styleId="Hyperlink">
    <w:name w:val="Hyperlink"/>
    <w:uiPriority w:val="99"/>
    <w:unhideWhenUsed/>
    <w:rsid w:val="007B73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33F"/>
    <w:pPr>
      <w:ind w:left="720"/>
      <w:contextualSpacing/>
    </w:pPr>
  </w:style>
  <w:style w:type="paragraph" w:customStyle="1" w:styleId="zavr">
    <w:name w:val="završ"/>
    <w:basedOn w:val="Normal"/>
    <w:qFormat/>
    <w:rsid w:val="009655A4"/>
    <w:pPr>
      <w:shd w:val="clear" w:color="auto" w:fill="FFFFFF"/>
      <w:spacing w:before="240"/>
      <w:jc w:val="both"/>
    </w:pPr>
  </w:style>
  <w:style w:type="character" w:customStyle="1" w:styleId="Heading1Char">
    <w:name w:val="Heading 1 Char"/>
    <w:basedOn w:val="DefaultParagraphFont"/>
    <w:link w:val="Heading1"/>
    <w:rsid w:val="00DD7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zvoj.gov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azvoj.gov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82153-CACF-4ED8-9A94-6C1AB24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427BD-0692-4BAD-A289-C75FF16AC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</Template>
  <TotalTime>711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122</cp:revision>
  <cp:lastPrinted>1899-12-31T23:00:00Z</cp:lastPrinted>
  <dcterms:created xsi:type="dcterms:W3CDTF">2021-05-04T11:33:00Z</dcterms:created>
  <dcterms:modified xsi:type="dcterms:W3CDTF">2021-05-20T13:02:00Z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